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92C0C">
      <w:pPr>
        <w:pStyle w:val="21"/>
        <w:rPr>
          <w:rFonts w:ascii="宋体" w:hAnsi="宋体"/>
          <w:color w:val="000000" w:themeColor="text1"/>
        </w:rPr>
      </w:pPr>
      <w:r>
        <w:rPr>
          <w:rFonts w:ascii="宋体" w:hAnsi="宋体" w:cs="Arial"/>
          <w:color w:val="000000" w:themeColor="text1"/>
        </w:rPr>
        <w:t xml:space="preserve">合同自编号：                       </w:t>
      </w:r>
    </w:p>
    <w:p w14:paraId="495BB00F">
      <w:pPr>
        <w:rPr>
          <w:rFonts w:ascii="宋体" w:hAnsi="宋体" w:cs="Arial"/>
          <w:color w:val="000000" w:themeColor="text1"/>
          <w:sz w:val="24"/>
        </w:rPr>
      </w:pPr>
      <w:r>
        <w:rPr>
          <w:rFonts w:ascii="宋体" w:hAnsi="宋体" w:cs="Arial"/>
          <w:color w:val="000000" w:themeColor="text1"/>
          <w:sz w:val="24"/>
        </w:rPr>
        <w:t>本合同须加盖甲乙双方骑缝章有效</w:t>
      </w:r>
    </w:p>
    <w:p w14:paraId="5D7E1846">
      <w:pPr>
        <w:rPr>
          <w:rFonts w:ascii="宋体" w:hAnsi="宋体" w:cs="Arial"/>
          <w:color w:val="000000" w:themeColor="text1"/>
          <w:sz w:val="24"/>
        </w:rPr>
      </w:pPr>
    </w:p>
    <w:p w14:paraId="497613B0">
      <w:pPr>
        <w:rPr>
          <w:rFonts w:ascii="宋体" w:hAnsi="宋体" w:cs="Arial"/>
          <w:color w:val="000000" w:themeColor="text1"/>
          <w:sz w:val="24"/>
        </w:rPr>
      </w:pPr>
    </w:p>
    <w:p w14:paraId="51DE341B">
      <w:pPr>
        <w:rPr>
          <w:rFonts w:ascii="宋体" w:hAnsi="宋体" w:cs="Arial"/>
          <w:color w:val="000000" w:themeColor="text1"/>
          <w:sz w:val="24"/>
        </w:rPr>
      </w:pPr>
    </w:p>
    <w:p w14:paraId="5481E299">
      <w:pPr>
        <w:jc w:val="center"/>
        <w:rPr>
          <w:rFonts w:ascii="宋体" w:hAnsi="宋体" w:cs="Arial"/>
          <w:b/>
          <w:color w:val="000000" w:themeColor="text1"/>
          <w:sz w:val="44"/>
        </w:rPr>
      </w:pPr>
      <w:r>
        <w:rPr>
          <w:rFonts w:ascii="宋体" w:hAnsi="宋体" w:cs="Arial"/>
          <w:b/>
          <w:color w:val="000000" w:themeColor="text1"/>
          <w:sz w:val="44"/>
        </w:rPr>
        <w:t>上海东海职业技术学院</w:t>
      </w:r>
    </w:p>
    <w:p w14:paraId="15DEEBEA">
      <w:pPr>
        <w:jc w:val="center"/>
        <w:rPr>
          <w:rFonts w:ascii="宋体" w:hAnsi="宋体" w:cs="黑体"/>
          <w:b/>
          <w:color w:val="000000" w:themeColor="text1"/>
          <w:sz w:val="40"/>
        </w:rPr>
      </w:pPr>
      <w:r>
        <w:rPr>
          <w:rFonts w:ascii="宋体" w:hAnsi="宋体" w:cs="黑体"/>
          <w:b/>
          <w:color w:val="000000" w:themeColor="text1"/>
          <w:sz w:val="40"/>
        </w:rPr>
        <w:t>XXXXXXXXXX项目采购</w:t>
      </w:r>
    </w:p>
    <w:p w14:paraId="240D2BCD">
      <w:pPr>
        <w:jc w:val="center"/>
        <w:rPr>
          <w:rFonts w:ascii="宋体" w:hAnsi="宋体" w:cs="Arial"/>
          <w:b/>
          <w:color w:val="000000" w:themeColor="text1"/>
          <w:sz w:val="36"/>
        </w:rPr>
      </w:pPr>
      <w:r>
        <w:rPr>
          <w:rFonts w:ascii="宋体" w:hAnsi="宋体" w:cs="Arial"/>
          <w:b/>
          <w:color w:val="000000" w:themeColor="text1"/>
          <w:sz w:val="36"/>
        </w:rPr>
        <w:t>系统（软件）类</w:t>
      </w:r>
    </w:p>
    <w:p w14:paraId="28562F5E">
      <w:pPr>
        <w:pStyle w:val="12"/>
        <w:rPr>
          <w:rFonts w:hAnsi="宋体"/>
          <w:color w:val="000000" w:themeColor="text1"/>
        </w:rPr>
      </w:pPr>
    </w:p>
    <w:p w14:paraId="0D63DF1A">
      <w:pPr>
        <w:jc w:val="center"/>
        <w:rPr>
          <w:rFonts w:ascii="宋体" w:hAnsi="宋体" w:cs="Arial"/>
          <w:b/>
          <w:color w:val="000000" w:themeColor="text1"/>
          <w:sz w:val="64"/>
        </w:rPr>
      </w:pPr>
    </w:p>
    <w:p w14:paraId="4B729387">
      <w:pPr>
        <w:jc w:val="center"/>
        <w:rPr>
          <w:rFonts w:ascii="宋体" w:hAnsi="宋体" w:cs="Arial"/>
          <w:b/>
          <w:color w:val="000000" w:themeColor="text1"/>
          <w:sz w:val="64"/>
        </w:rPr>
      </w:pPr>
      <w:r>
        <w:rPr>
          <w:rFonts w:ascii="宋体" w:hAnsi="宋体" w:cs="Arial"/>
          <w:b/>
          <w:color w:val="000000" w:themeColor="text1"/>
          <w:sz w:val="64"/>
        </w:rPr>
        <w:t>合</w:t>
      </w:r>
    </w:p>
    <w:p w14:paraId="05928CE5">
      <w:pPr>
        <w:jc w:val="center"/>
        <w:rPr>
          <w:rFonts w:ascii="宋体" w:hAnsi="宋体" w:cs="Arial"/>
          <w:b/>
          <w:color w:val="000000" w:themeColor="text1"/>
          <w:sz w:val="64"/>
        </w:rPr>
      </w:pPr>
    </w:p>
    <w:p w14:paraId="6233E16A">
      <w:pPr>
        <w:jc w:val="center"/>
        <w:rPr>
          <w:rFonts w:ascii="宋体" w:hAnsi="宋体" w:cs="Arial"/>
          <w:b/>
          <w:color w:val="000000" w:themeColor="text1"/>
          <w:sz w:val="64"/>
        </w:rPr>
      </w:pPr>
      <w:r>
        <w:rPr>
          <w:rFonts w:ascii="宋体" w:hAnsi="宋体" w:cs="Arial"/>
          <w:b/>
          <w:color w:val="000000" w:themeColor="text1"/>
          <w:sz w:val="64"/>
        </w:rPr>
        <w:t>同</w:t>
      </w:r>
    </w:p>
    <w:p w14:paraId="7B5B907F">
      <w:pPr>
        <w:jc w:val="center"/>
        <w:rPr>
          <w:rFonts w:ascii="宋体" w:hAnsi="宋体" w:cs="Arial"/>
          <w:b/>
          <w:color w:val="000000" w:themeColor="text1"/>
          <w:sz w:val="64"/>
        </w:rPr>
      </w:pPr>
    </w:p>
    <w:p w14:paraId="02C3550C">
      <w:pPr>
        <w:jc w:val="center"/>
        <w:rPr>
          <w:rFonts w:ascii="宋体" w:hAnsi="宋体" w:cs="Arial"/>
          <w:b/>
          <w:color w:val="000000" w:themeColor="text1"/>
          <w:sz w:val="63"/>
        </w:rPr>
      </w:pPr>
      <w:r>
        <w:rPr>
          <w:rFonts w:ascii="宋体" w:hAnsi="宋体" w:cs="Arial"/>
          <w:b/>
          <w:color w:val="000000" w:themeColor="text1"/>
          <w:sz w:val="64"/>
        </w:rPr>
        <w:t>书</w:t>
      </w:r>
    </w:p>
    <w:p w14:paraId="1AA2590C">
      <w:pPr>
        <w:jc w:val="center"/>
        <w:rPr>
          <w:rFonts w:ascii="宋体" w:hAnsi="宋体" w:cs="Arial"/>
          <w:color w:val="000000" w:themeColor="text1"/>
          <w:sz w:val="63"/>
        </w:rPr>
      </w:pPr>
    </w:p>
    <w:p w14:paraId="613ED0DD">
      <w:pPr>
        <w:spacing w:line="500" w:lineRule="exact"/>
        <w:ind w:firstLine="480"/>
        <w:rPr>
          <w:rFonts w:ascii="宋体" w:hAnsi="宋体" w:cs="仿宋"/>
          <w:color w:val="000000" w:themeColor="text1"/>
          <w:sz w:val="24"/>
        </w:rPr>
      </w:pPr>
    </w:p>
    <w:p w14:paraId="41DFA546">
      <w:pPr>
        <w:spacing w:line="500" w:lineRule="exact"/>
        <w:ind w:firstLine="480"/>
        <w:rPr>
          <w:rFonts w:ascii="宋体" w:hAnsi="宋体" w:cs="仿宋"/>
          <w:color w:val="000000" w:themeColor="text1"/>
          <w:sz w:val="24"/>
        </w:rPr>
      </w:pPr>
    </w:p>
    <w:p w14:paraId="56B4F577">
      <w:pPr>
        <w:pStyle w:val="12"/>
        <w:rPr>
          <w:rFonts w:hAnsi="宋体"/>
          <w:color w:val="000000" w:themeColor="text1"/>
        </w:rPr>
      </w:pPr>
    </w:p>
    <w:p w14:paraId="14A2B7E0">
      <w:pPr>
        <w:pStyle w:val="12"/>
        <w:rPr>
          <w:rFonts w:hAnsi="宋体"/>
          <w:color w:val="000000" w:themeColor="text1"/>
        </w:rPr>
      </w:pPr>
    </w:p>
    <w:p w14:paraId="0EC24FB4">
      <w:pPr>
        <w:pStyle w:val="12"/>
        <w:rPr>
          <w:rFonts w:hAnsi="宋体"/>
          <w:color w:val="000000" w:themeColor="text1"/>
        </w:rPr>
      </w:pPr>
    </w:p>
    <w:p w14:paraId="7739C319">
      <w:pPr>
        <w:pStyle w:val="12"/>
        <w:rPr>
          <w:rFonts w:hAnsi="宋体"/>
          <w:color w:val="000000" w:themeColor="text1"/>
        </w:rPr>
      </w:pPr>
    </w:p>
    <w:p w14:paraId="7DFE935C">
      <w:pPr>
        <w:pStyle w:val="12"/>
        <w:rPr>
          <w:rFonts w:hAnsi="宋体"/>
          <w:color w:val="000000" w:themeColor="text1"/>
        </w:rPr>
      </w:pPr>
    </w:p>
    <w:p w14:paraId="2A68253D">
      <w:pPr>
        <w:pStyle w:val="12"/>
        <w:rPr>
          <w:rFonts w:hAnsi="宋体"/>
          <w:color w:val="000000" w:themeColor="text1"/>
        </w:rPr>
      </w:pPr>
    </w:p>
    <w:p w14:paraId="78694F87">
      <w:pPr>
        <w:pStyle w:val="12"/>
        <w:rPr>
          <w:rFonts w:hAnsi="宋体"/>
          <w:color w:val="000000" w:themeColor="text1"/>
        </w:rPr>
      </w:pPr>
    </w:p>
    <w:p w14:paraId="7B1CDAFC">
      <w:pPr>
        <w:spacing w:line="360" w:lineRule="auto"/>
        <w:ind w:firstLine="482"/>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上海东海职业技术学院</w:t>
      </w:r>
    </w:p>
    <w:p w14:paraId="1D09F9F3">
      <w:pPr>
        <w:spacing w:line="360" w:lineRule="auto"/>
        <w:ind w:firstLine="482"/>
        <w:rPr>
          <w:rFonts w:ascii="宋体" w:hAnsi="宋体"/>
          <w:b/>
          <w:i/>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22C69142">
      <w:pPr>
        <w:spacing w:line="500" w:lineRule="exact"/>
        <w:ind w:firstLine="480"/>
        <w:rPr>
          <w:rFonts w:ascii="宋体" w:hAnsi="宋体" w:cs="宋体"/>
          <w:color w:val="000000" w:themeColor="text1"/>
          <w:sz w:val="24"/>
        </w:rPr>
      </w:pPr>
      <w:r>
        <w:rPr>
          <w:rFonts w:ascii="宋体" w:hAnsi="宋体" w:cs="仿宋"/>
          <w:color w:val="000000" w:themeColor="text1"/>
          <w:sz w:val="24"/>
        </w:rPr>
        <w:t>甲乙双方，根据《中华人民共和国民法典》相关法律规定，</w:t>
      </w:r>
      <w:r>
        <w:rPr>
          <w:rFonts w:ascii="宋体" w:hAnsi="宋体" w:cs="宋体"/>
          <w:color w:val="000000" w:themeColor="text1"/>
          <w:sz w:val="24"/>
        </w:rPr>
        <w:t>经双方协商一致，签订本合同，并共同遵守。</w:t>
      </w:r>
    </w:p>
    <w:p w14:paraId="36BF4A5F">
      <w:pPr>
        <w:snapToGrid w:val="0"/>
        <w:spacing w:after="156" w:line="440" w:lineRule="exact"/>
        <w:ind w:firstLine="482"/>
        <w:rPr>
          <w:rFonts w:ascii="宋体" w:hAnsi="宋体"/>
          <w:b/>
          <w:color w:val="000000" w:themeColor="text1"/>
          <w:sz w:val="24"/>
        </w:rPr>
      </w:pPr>
      <w:r>
        <w:rPr>
          <w:rFonts w:ascii="宋体" w:hAnsi="宋体"/>
          <w:b/>
          <w:color w:val="000000" w:themeColor="text1"/>
          <w:sz w:val="24"/>
        </w:rPr>
        <w:t>一、</w:t>
      </w:r>
      <w:r>
        <w:rPr>
          <w:rFonts w:ascii="宋体" w:hAnsi="宋体" w:cs="宋体"/>
          <w:b/>
          <w:color w:val="000000" w:themeColor="text1"/>
          <w:sz w:val="24"/>
        </w:rPr>
        <w:t>系统（软件）</w:t>
      </w:r>
      <w:r>
        <w:rPr>
          <w:rFonts w:ascii="宋体" w:hAnsi="宋体"/>
          <w:b/>
          <w:color w:val="000000" w:themeColor="text1"/>
          <w:sz w:val="24"/>
        </w:rPr>
        <w:t>详细配置及价格如下表所示：</w:t>
      </w:r>
    </w:p>
    <w:tbl>
      <w:tblPr>
        <w:tblStyle w:val="24"/>
        <w:tblW w:w="6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88"/>
        <w:gridCol w:w="1560"/>
        <w:gridCol w:w="1562"/>
        <w:gridCol w:w="945"/>
        <w:gridCol w:w="1311"/>
        <w:gridCol w:w="1328"/>
        <w:gridCol w:w="1340"/>
      </w:tblGrid>
      <w:tr w14:paraId="4CC4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32" w:type="pct"/>
          </w:tcPr>
          <w:p w14:paraId="6394FD98">
            <w:pPr>
              <w:spacing w:line="480" w:lineRule="auto"/>
              <w:jc w:val="center"/>
              <w:rPr>
                <w:rFonts w:ascii="宋体" w:hAnsi="宋体" w:cs="宋体"/>
                <w:color w:val="000000" w:themeColor="text1"/>
                <w:sz w:val="24"/>
              </w:rPr>
            </w:pPr>
            <w:r>
              <w:rPr>
                <w:rFonts w:ascii="宋体" w:hAnsi="宋体" w:cs="宋体"/>
                <w:color w:val="000000" w:themeColor="text1"/>
                <w:sz w:val="24"/>
              </w:rPr>
              <w:t>序号</w:t>
            </w:r>
          </w:p>
        </w:tc>
        <w:tc>
          <w:tcPr>
            <w:tcW w:w="887" w:type="pct"/>
          </w:tcPr>
          <w:p w14:paraId="65D19D50">
            <w:pPr>
              <w:spacing w:line="480" w:lineRule="auto"/>
              <w:jc w:val="center"/>
              <w:rPr>
                <w:rFonts w:ascii="宋体" w:hAnsi="宋体" w:cs="宋体"/>
                <w:color w:val="000000" w:themeColor="text1"/>
                <w:sz w:val="24"/>
              </w:rPr>
            </w:pPr>
            <w:r>
              <w:rPr>
                <w:rFonts w:ascii="宋体" w:hAnsi="宋体" w:cs="宋体"/>
                <w:color w:val="000000" w:themeColor="text1"/>
                <w:sz w:val="24"/>
              </w:rPr>
              <w:t>系统/软件名称</w:t>
            </w:r>
          </w:p>
        </w:tc>
        <w:tc>
          <w:tcPr>
            <w:tcW w:w="733" w:type="pct"/>
          </w:tcPr>
          <w:p w14:paraId="358CF1E3">
            <w:pPr>
              <w:spacing w:line="480" w:lineRule="auto"/>
              <w:jc w:val="center"/>
              <w:rPr>
                <w:rFonts w:ascii="宋体" w:hAnsi="宋体" w:cs="宋体"/>
                <w:color w:val="000000" w:themeColor="text1"/>
                <w:sz w:val="24"/>
              </w:rPr>
            </w:pPr>
            <w:r>
              <w:rPr>
                <w:rFonts w:ascii="宋体" w:hAnsi="宋体" w:cs="宋体"/>
                <w:color w:val="000000" w:themeColor="text1"/>
                <w:sz w:val="24"/>
              </w:rPr>
              <w:t xml:space="preserve">型号/版本 </w:t>
            </w:r>
          </w:p>
        </w:tc>
        <w:tc>
          <w:tcPr>
            <w:tcW w:w="734" w:type="pct"/>
          </w:tcPr>
          <w:p w14:paraId="7B28538C">
            <w:pPr>
              <w:spacing w:line="480" w:lineRule="auto"/>
              <w:jc w:val="center"/>
              <w:rPr>
                <w:rFonts w:ascii="宋体" w:hAnsi="宋体" w:cs="宋体"/>
                <w:color w:val="000000" w:themeColor="text1"/>
                <w:sz w:val="24"/>
              </w:rPr>
            </w:pPr>
            <w:r>
              <w:rPr>
                <w:rFonts w:ascii="宋体" w:hAnsi="宋体" w:cs="宋体"/>
                <w:color w:val="000000" w:themeColor="text1"/>
                <w:sz w:val="24"/>
              </w:rPr>
              <w:t>配置/功能</w:t>
            </w:r>
          </w:p>
        </w:tc>
        <w:tc>
          <w:tcPr>
            <w:tcW w:w="444" w:type="pct"/>
          </w:tcPr>
          <w:p w14:paraId="551A2A01">
            <w:pPr>
              <w:spacing w:line="480" w:lineRule="auto"/>
              <w:jc w:val="center"/>
              <w:rPr>
                <w:rFonts w:ascii="宋体" w:hAnsi="宋体" w:cs="宋体"/>
                <w:color w:val="000000" w:themeColor="text1"/>
                <w:sz w:val="24"/>
              </w:rPr>
            </w:pPr>
            <w:r>
              <w:rPr>
                <w:rFonts w:ascii="宋体" w:hAnsi="宋体" w:cs="宋体"/>
                <w:color w:val="000000" w:themeColor="text1"/>
                <w:sz w:val="24"/>
              </w:rPr>
              <w:t>数量</w:t>
            </w:r>
          </w:p>
        </w:tc>
        <w:tc>
          <w:tcPr>
            <w:tcW w:w="616" w:type="pct"/>
          </w:tcPr>
          <w:p w14:paraId="67CA43D9">
            <w:pPr>
              <w:spacing w:line="480" w:lineRule="auto"/>
              <w:jc w:val="center"/>
              <w:rPr>
                <w:rFonts w:ascii="宋体" w:hAnsi="宋体" w:cs="宋体"/>
                <w:color w:val="000000" w:themeColor="text1"/>
                <w:sz w:val="24"/>
              </w:rPr>
            </w:pPr>
            <w:r>
              <w:rPr>
                <w:rFonts w:ascii="宋体" w:hAnsi="宋体" w:cs="宋体"/>
                <w:color w:val="000000" w:themeColor="text1"/>
                <w:sz w:val="24"/>
              </w:rPr>
              <w:t>单价（元）</w:t>
            </w:r>
          </w:p>
        </w:tc>
        <w:tc>
          <w:tcPr>
            <w:tcW w:w="624" w:type="pct"/>
          </w:tcPr>
          <w:p w14:paraId="5599D3B7">
            <w:pPr>
              <w:spacing w:line="480" w:lineRule="auto"/>
              <w:jc w:val="center"/>
              <w:rPr>
                <w:rFonts w:ascii="宋体" w:hAnsi="宋体" w:cs="宋体"/>
                <w:color w:val="000000" w:themeColor="text1"/>
                <w:sz w:val="24"/>
              </w:rPr>
            </w:pPr>
            <w:r>
              <w:rPr>
                <w:rFonts w:ascii="宋体" w:hAnsi="宋体" w:cs="宋体"/>
                <w:color w:val="000000" w:themeColor="text1"/>
                <w:sz w:val="24"/>
              </w:rPr>
              <w:t>总价（元）</w:t>
            </w:r>
          </w:p>
        </w:tc>
        <w:tc>
          <w:tcPr>
            <w:tcW w:w="627" w:type="pct"/>
          </w:tcPr>
          <w:p w14:paraId="00624D64">
            <w:pPr>
              <w:spacing w:line="480" w:lineRule="auto"/>
              <w:jc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备注</w:t>
            </w:r>
          </w:p>
        </w:tc>
      </w:tr>
      <w:tr w14:paraId="6CE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2" w:type="pct"/>
          </w:tcPr>
          <w:p w14:paraId="2A440B14">
            <w:pPr>
              <w:spacing w:line="440" w:lineRule="exact"/>
              <w:jc w:val="center"/>
              <w:rPr>
                <w:rFonts w:ascii="宋体" w:hAnsi="宋体"/>
                <w:color w:val="000000" w:themeColor="text1"/>
                <w:sz w:val="24"/>
              </w:rPr>
            </w:pPr>
            <w:r>
              <w:rPr>
                <w:rFonts w:ascii="宋体" w:hAnsi="宋体"/>
                <w:color w:val="000000" w:themeColor="text1"/>
                <w:sz w:val="24"/>
              </w:rPr>
              <w:t>1</w:t>
            </w:r>
          </w:p>
        </w:tc>
        <w:tc>
          <w:tcPr>
            <w:tcW w:w="887" w:type="pct"/>
            <w:vAlign w:val="center"/>
          </w:tcPr>
          <w:p w14:paraId="0F69C946">
            <w:pPr>
              <w:spacing w:line="440" w:lineRule="exact"/>
              <w:jc w:val="center"/>
              <w:rPr>
                <w:rFonts w:ascii="宋体" w:hAnsi="宋体"/>
                <w:color w:val="000000" w:themeColor="text1"/>
                <w:sz w:val="24"/>
              </w:rPr>
            </w:pPr>
          </w:p>
        </w:tc>
        <w:tc>
          <w:tcPr>
            <w:tcW w:w="733" w:type="pct"/>
            <w:vAlign w:val="center"/>
          </w:tcPr>
          <w:p w14:paraId="685B2F16">
            <w:pPr>
              <w:spacing w:line="440" w:lineRule="exact"/>
              <w:jc w:val="center"/>
              <w:rPr>
                <w:rFonts w:ascii="宋体" w:hAnsi="宋体"/>
                <w:color w:val="000000" w:themeColor="text1"/>
                <w:sz w:val="24"/>
              </w:rPr>
            </w:pPr>
          </w:p>
        </w:tc>
        <w:tc>
          <w:tcPr>
            <w:tcW w:w="734" w:type="pct"/>
          </w:tcPr>
          <w:p w14:paraId="0D2A42BA">
            <w:pPr>
              <w:spacing w:line="440" w:lineRule="exact"/>
              <w:jc w:val="center"/>
              <w:rPr>
                <w:rFonts w:ascii="宋体" w:hAnsi="宋体"/>
                <w:color w:val="000000" w:themeColor="text1"/>
                <w:sz w:val="24"/>
              </w:rPr>
            </w:pPr>
          </w:p>
        </w:tc>
        <w:tc>
          <w:tcPr>
            <w:tcW w:w="444" w:type="pct"/>
          </w:tcPr>
          <w:p w14:paraId="294E83FB">
            <w:pPr>
              <w:spacing w:line="440" w:lineRule="exact"/>
              <w:jc w:val="center"/>
              <w:rPr>
                <w:rFonts w:ascii="宋体" w:hAnsi="宋体"/>
                <w:color w:val="000000" w:themeColor="text1"/>
                <w:sz w:val="24"/>
              </w:rPr>
            </w:pPr>
          </w:p>
        </w:tc>
        <w:tc>
          <w:tcPr>
            <w:tcW w:w="616" w:type="pct"/>
          </w:tcPr>
          <w:p w14:paraId="442A06AE">
            <w:pPr>
              <w:spacing w:line="440" w:lineRule="exact"/>
              <w:rPr>
                <w:rFonts w:ascii="宋体" w:hAnsi="宋体"/>
                <w:b/>
                <w:color w:val="000000" w:themeColor="text1"/>
                <w:sz w:val="24"/>
              </w:rPr>
            </w:pPr>
          </w:p>
        </w:tc>
        <w:tc>
          <w:tcPr>
            <w:tcW w:w="624" w:type="pct"/>
            <w:vAlign w:val="center"/>
          </w:tcPr>
          <w:p w14:paraId="1B4F1A87">
            <w:pPr>
              <w:spacing w:line="440" w:lineRule="exact"/>
              <w:rPr>
                <w:rFonts w:ascii="宋体" w:hAnsi="宋体"/>
                <w:b/>
                <w:color w:val="000000" w:themeColor="text1"/>
                <w:sz w:val="24"/>
              </w:rPr>
            </w:pPr>
          </w:p>
        </w:tc>
        <w:tc>
          <w:tcPr>
            <w:tcW w:w="627" w:type="pct"/>
            <w:vAlign w:val="center"/>
          </w:tcPr>
          <w:p w14:paraId="00E4E364">
            <w:pPr>
              <w:spacing w:line="440" w:lineRule="exact"/>
              <w:rPr>
                <w:rFonts w:ascii="宋体" w:hAnsi="宋体"/>
                <w:b/>
                <w:color w:val="000000" w:themeColor="text1"/>
                <w:sz w:val="24"/>
              </w:rPr>
            </w:pPr>
          </w:p>
        </w:tc>
      </w:tr>
      <w:tr w14:paraId="39B3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2" w:type="pct"/>
          </w:tcPr>
          <w:p w14:paraId="19AF7DD9">
            <w:pPr>
              <w:spacing w:line="440" w:lineRule="exact"/>
              <w:jc w:val="center"/>
              <w:rPr>
                <w:rFonts w:ascii="宋体" w:hAnsi="宋体"/>
                <w:color w:val="000000" w:themeColor="text1"/>
                <w:sz w:val="24"/>
              </w:rPr>
            </w:pPr>
            <w:r>
              <w:rPr>
                <w:rFonts w:ascii="宋体" w:hAnsi="宋体"/>
                <w:color w:val="000000" w:themeColor="text1"/>
                <w:sz w:val="24"/>
              </w:rPr>
              <w:t>2</w:t>
            </w:r>
          </w:p>
        </w:tc>
        <w:tc>
          <w:tcPr>
            <w:tcW w:w="887" w:type="pct"/>
            <w:vAlign w:val="center"/>
          </w:tcPr>
          <w:p w14:paraId="7C7BB96E">
            <w:pPr>
              <w:spacing w:line="440" w:lineRule="exact"/>
              <w:jc w:val="center"/>
              <w:rPr>
                <w:rFonts w:ascii="宋体" w:hAnsi="宋体"/>
                <w:color w:val="000000" w:themeColor="text1"/>
                <w:sz w:val="24"/>
              </w:rPr>
            </w:pPr>
          </w:p>
        </w:tc>
        <w:tc>
          <w:tcPr>
            <w:tcW w:w="733" w:type="pct"/>
            <w:vAlign w:val="center"/>
          </w:tcPr>
          <w:p w14:paraId="3185BBBB">
            <w:pPr>
              <w:spacing w:line="440" w:lineRule="exact"/>
              <w:jc w:val="center"/>
              <w:rPr>
                <w:rFonts w:ascii="宋体" w:hAnsi="宋体"/>
                <w:color w:val="000000" w:themeColor="text1"/>
                <w:sz w:val="24"/>
              </w:rPr>
            </w:pPr>
          </w:p>
        </w:tc>
        <w:tc>
          <w:tcPr>
            <w:tcW w:w="734" w:type="pct"/>
          </w:tcPr>
          <w:p w14:paraId="727FB7B1">
            <w:pPr>
              <w:spacing w:line="440" w:lineRule="exact"/>
              <w:jc w:val="center"/>
              <w:rPr>
                <w:rFonts w:ascii="宋体" w:hAnsi="宋体"/>
                <w:color w:val="000000" w:themeColor="text1"/>
                <w:sz w:val="24"/>
              </w:rPr>
            </w:pPr>
          </w:p>
        </w:tc>
        <w:tc>
          <w:tcPr>
            <w:tcW w:w="444" w:type="pct"/>
          </w:tcPr>
          <w:p w14:paraId="28B6FB70">
            <w:pPr>
              <w:spacing w:line="440" w:lineRule="exact"/>
              <w:jc w:val="center"/>
              <w:rPr>
                <w:rFonts w:ascii="宋体" w:hAnsi="宋体"/>
                <w:color w:val="000000" w:themeColor="text1"/>
                <w:sz w:val="24"/>
              </w:rPr>
            </w:pPr>
          </w:p>
        </w:tc>
        <w:tc>
          <w:tcPr>
            <w:tcW w:w="616" w:type="pct"/>
          </w:tcPr>
          <w:p w14:paraId="0ED8AE2A">
            <w:pPr>
              <w:spacing w:line="440" w:lineRule="exact"/>
              <w:rPr>
                <w:rFonts w:ascii="宋体" w:hAnsi="宋体"/>
                <w:b/>
                <w:color w:val="000000" w:themeColor="text1"/>
                <w:sz w:val="24"/>
              </w:rPr>
            </w:pPr>
          </w:p>
        </w:tc>
        <w:tc>
          <w:tcPr>
            <w:tcW w:w="624" w:type="pct"/>
            <w:vAlign w:val="center"/>
          </w:tcPr>
          <w:p w14:paraId="299E36C2">
            <w:pPr>
              <w:spacing w:line="440" w:lineRule="exact"/>
              <w:rPr>
                <w:rFonts w:ascii="宋体" w:hAnsi="宋体"/>
                <w:b/>
                <w:color w:val="000000" w:themeColor="text1"/>
                <w:sz w:val="24"/>
              </w:rPr>
            </w:pPr>
          </w:p>
        </w:tc>
        <w:tc>
          <w:tcPr>
            <w:tcW w:w="627" w:type="pct"/>
            <w:vAlign w:val="center"/>
          </w:tcPr>
          <w:p w14:paraId="5FA0E59E">
            <w:pPr>
              <w:spacing w:line="440" w:lineRule="exact"/>
              <w:rPr>
                <w:rFonts w:ascii="宋体" w:hAnsi="宋体"/>
                <w:b/>
                <w:color w:val="000000" w:themeColor="text1"/>
                <w:sz w:val="24"/>
              </w:rPr>
            </w:pPr>
          </w:p>
        </w:tc>
      </w:tr>
      <w:tr w14:paraId="13D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219" w:type="pct"/>
            <w:gridSpan w:val="2"/>
          </w:tcPr>
          <w:p w14:paraId="75ABEB87">
            <w:pPr>
              <w:spacing w:line="440" w:lineRule="exact"/>
              <w:rPr>
                <w:rFonts w:ascii="宋体" w:hAnsi="宋体"/>
                <w:b/>
                <w:color w:val="000000" w:themeColor="text1"/>
                <w:sz w:val="24"/>
              </w:rPr>
            </w:pPr>
            <w:r>
              <w:rPr>
                <w:rFonts w:ascii="宋体" w:hAnsi="宋体"/>
                <w:b/>
                <w:color w:val="000000" w:themeColor="text1"/>
                <w:sz w:val="24"/>
              </w:rPr>
              <w:t>合计：人民币</w:t>
            </w:r>
            <w:r>
              <w:rPr>
                <w:rFonts w:hint="eastAsia" w:ascii="宋体" w:hAnsi="宋体"/>
                <w:b/>
                <w:color w:val="000000" w:themeColor="text1"/>
                <w:sz w:val="24"/>
              </w:rPr>
              <w:t>（</w:t>
            </w:r>
            <w:r>
              <w:rPr>
                <w:rFonts w:ascii="宋体" w:hAnsi="宋体"/>
                <w:b/>
                <w:color w:val="000000" w:themeColor="text1"/>
                <w:sz w:val="24"/>
              </w:rPr>
              <w:t>大写）：</w:t>
            </w:r>
            <w:r>
              <w:rPr>
                <w:rFonts w:ascii="宋体" w:hAnsi="宋体"/>
                <w:color w:val="000000" w:themeColor="text1"/>
                <w:sz w:val="24"/>
              </w:rPr>
              <w:t xml:space="preserve">                        </w:t>
            </w:r>
            <w:r>
              <w:rPr>
                <w:rFonts w:ascii="宋体" w:hAnsi="宋体" w:cs="仿宋"/>
                <w:color w:val="000000" w:themeColor="text1"/>
                <w:sz w:val="24"/>
              </w:rPr>
              <w:t xml:space="preserve">  </w:t>
            </w:r>
            <w:r>
              <w:rPr>
                <w:rFonts w:ascii="宋体" w:hAnsi="宋体"/>
                <w:color w:val="000000" w:themeColor="text1"/>
                <w:sz w:val="24"/>
              </w:rPr>
              <w:t xml:space="preserve">                                    </w:t>
            </w:r>
          </w:p>
        </w:tc>
        <w:tc>
          <w:tcPr>
            <w:tcW w:w="3780" w:type="pct"/>
            <w:gridSpan w:val="6"/>
            <w:shd w:val="clear" w:color="auto" w:fill="auto"/>
          </w:tcPr>
          <w:p w14:paraId="726AD0BB">
            <w:pPr>
              <w:jc w:val="left"/>
              <w:rPr>
                <w:lang w:val="en-GB"/>
              </w:rPr>
            </w:pPr>
          </w:p>
        </w:tc>
      </w:tr>
    </w:tbl>
    <w:p w14:paraId="4B079D3A">
      <w:pPr>
        <w:spacing w:line="500" w:lineRule="exact"/>
        <w:ind w:firstLine="480"/>
        <w:rPr>
          <w:rFonts w:ascii="宋体" w:hAnsi="宋体" w:cs="仿宋"/>
          <w:color w:val="000000" w:themeColor="text1"/>
          <w:sz w:val="24"/>
        </w:rPr>
      </w:pPr>
      <w:r>
        <w:rPr>
          <w:rFonts w:ascii="宋体" w:hAnsi="宋体" w:cs="仿宋"/>
          <w:color w:val="000000" w:themeColor="text1"/>
          <w:sz w:val="24"/>
        </w:rPr>
        <w:t>本合同约定的价格为人民币_________元（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），此价格已涵盖乙方为履行本合同所需承担的全部费用，包括但不限于</w:t>
      </w:r>
      <w:r>
        <w:rPr>
          <w:rFonts w:hint="eastAsia" w:ascii="宋体" w:hAnsi="宋体" w:cs="仿宋"/>
          <w:color w:val="000000" w:themeColor="text1"/>
          <w:sz w:val="24"/>
          <w:lang w:val="en-US" w:eastAsia="zh-CN"/>
        </w:rPr>
        <w:t>交通</w:t>
      </w:r>
      <w:r>
        <w:rPr>
          <w:rFonts w:ascii="宋体" w:hAnsi="宋体" w:cs="仿宋"/>
          <w:color w:val="000000" w:themeColor="text1"/>
          <w:sz w:val="24"/>
        </w:rPr>
        <w:t>费、安装费、培训费以及税费等。</w:t>
      </w:r>
    </w:p>
    <w:p w14:paraId="66419CAA">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二、服务承诺</w:t>
      </w:r>
    </w:p>
    <w:p w14:paraId="7E2411F3">
      <w:pPr>
        <w:spacing w:line="360" w:lineRule="auto"/>
        <w:ind w:firstLine="480"/>
        <w:rPr>
          <w:rFonts w:ascii="宋体" w:hAnsi="宋体" w:cs="宋体"/>
          <w:color w:val="000000" w:themeColor="text1"/>
          <w:sz w:val="24"/>
        </w:rPr>
      </w:pPr>
      <w:r>
        <w:rPr>
          <w:rFonts w:ascii="宋体" w:hAnsi="宋体" w:cs="宋体"/>
          <w:color w:val="000000" w:themeColor="text1"/>
          <w:sz w:val="24"/>
        </w:rPr>
        <w:t xml:space="preserve">2.1乙方应保证所供系统（软件）提供 </w:t>
      </w:r>
      <w:r>
        <w:rPr>
          <w:rFonts w:ascii="宋体" w:hAnsi="宋体" w:cs="宋体"/>
          <w:color w:val="000000" w:themeColor="text1"/>
          <w:sz w:val="24"/>
          <w:u w:val="single"/>
        </w:rPr>
        <w:t xml:space="preserve">   </w:t>
      </w:r>
      <w:r>
        <w:rPr>
          <w:rFonts w:ascii="宋体" w:hAnsi="宋体" w:cs="宋体"/>
          <w:color w:val="000000" w:themeColor="text1"/>
          <w:sz w:val="24"/>
        </w:rPr>
        <w:t>年免费维保；</w:t>
      </w:r>
    </w:p>
    <w:p w14:paraId="48D1A292">
      <w:pPr>
        <w:spacing w:line="360" w:lineRule="auto"/>
        <w:ind w:firstLine="480"/>
        <w:rPr>
          <w:rFonts w:ascii="宋体" w:hAnsi="宋体" w:cs="宋体"/>
          <w:color w:val="000000" w:themeColor="text1"/>
          <w:sz w:val="24"/>
        </w:rPr>
      </w:pPr>
      <w:bookmarkStart w:id="0" w:name="OLE_LINK3"/>
      <w:r>
        <w:rPr>
          <w:rFonts w:ascii="宋体" w:hAnsi="宋体" w:cs="宋体"/>
          <w:color w:val="000000" w:themeColor="text1"/>
          <w:sz w:val="24"/>
        </w:rPr>
        <w:t>2.2在维保期内，</w:t>
      </w:r>
      <w:r>
        <w:rPr>
          <w:rFonts w:hint="eastAsia" w:ascii="宋体" w:hAnsi="宋体" w:cs="宋体"/>
          <w:color w:val="000000" w:themeColor="text1"/>
          <w:sz w:val="24"/>
        </w:rPr>
        <w:t>如存在系统（软件）版本升级，</w:t>
      </w:r>
      <w:r>
        <w:rPr>
          <w:rFonts w:ascii="宋体" w:hAnsi="宋体" w:cs="宋体"/>
          <w:color w:val="000000" w:themeColor="text1"/>
          <w:sz w:val="24"/>
        </w:rPr>
        <w:t>乙方必须为甲方</w:t>
      </w:r>
      <w:r>
        <w:rPr>
          <w:rFonts w:hint="eastAsia" w:ascii="宋体" w:hAnsi="宋体" w:cs="宋体"/>
          <w:color w:val="000000" w:themeColor="text1"/>
          <w:sz w:val="24"/>
        </w:rPr>
        <w:t>提供免费升级</w:t>
      </w:r>
      <w:r>
        <w:rPr>
          <w:rFonts w:ascii="宋体" w:hAnsi="宋体" w:cs="宋体"/>
          <w:color w:val="000000" w:themeColor="text1"/>
          <w:sz w:val="24"/>
        </w:rPr>
        <w:t>服务</w:t>
      </w:r>
      <w:r>
        <w:rPr>
          <w:rFonts w:hint="eastAsia" w:ascii="宋体" w:hAnsi="宋体" w:cs="宋体"/>
          <w:color w:val="000000" w:themeColor="text1"/>
          <w:sz w:val="24"/>
          <w:lang w:val="en-US" w:eastAsia="zh-CN"/>
        </w:rPr>
        <w:t>及软件技术支持服务</w:t>
      </w:r>
      <w:r>
        <w:rPr>
          <w:rFonts w:ascii="宋体" w:hAnsi="宋体" w:cs="宋体"/>
          <w:color w:val="000000" w:themeColor="text1"/>
          <w:sz w:val="24"/>
        </w:rPr>
        <w:t>；</w:t>
      </w:r>
      <w:r>
        <w:rPr>
          <w:rFonts w:hint="eastAsia" w:ascii="宋体" w:hAnsi="宋体" w:cs="宋体"/>
          <w:color w:val="000000" w:themeColor="text1"/>
          <w:sz w:val="24"/>
        </w:rPr>
        <w:t xml:space="preserve"> </w:t>
      </w:r>
    </w:p>
    <w:p w14:paraId="2D56884B">
      <w:pPr>
        <w:spacing w:line="360" w:lineRule="auto"/>
        <w:ind w:firstLine="480"/>
        <w:rPr>
          <w:rFonts w:ascii="宋体" w:hAnsi="宋体" w:cs="宋体"/>
          <w:color w:val="000000" w:themeColor="text1"/>
          <w:sz w:val="24"/>
        </w:rPr>
      </w:pPr>
      <w:r>
        <w:rPr>
          <w:rFonts w:ascii="宋体" w:hAnsi="宋体" w:cs="宋体"/>
          <w:color w:val="000000" w:themeColor="text1"/>
          <w:sz w:val="24"/>
        </w:rPr>
        <w:t>2.3</w:t>
      </w:r>
      <w:r>
        <w:rPr>
          <w:rFonts w:hint="eastAsia" w:ascii="宋体" w:hAnsi="宋体" w:cs="宋体"/>
          <w:color w:val="000000" w:themeColor="text1"/>
          <w:sz w:val="24"/>
        </w:rPr>
        <w:t>在</w:t>
      </w:r>
      <w:bookmarkStart w:id="1" w:name="OLE_LINK4"/>
      <w:r>
        <w:rPr>
          <w:rFonts w:hint="eastAsia" w:ascii="宋体" w:hAnsi="宋体" w:cs="宋体"/>
          <w:color w:val="000000" w:themeColor="text1"/>
          <w:sz w:val="24"/>
        </w:rPr>
        <w:t>维保期</w:t>
      </w:r>
      <w:bookmarkEnd w:id="1"/>
      <w:r>
        <w:rPr>
          <w:rFonts w:hint="eastAsia" w:ascii="宋体" w:hAnsi="宋体" w:cs="宋体"/>
          <w:color w:val="000000" w:themeColor="text1"/>
          <w:sz w:val="24"/>
        </w:rPr>
        <w:t>内，乙方应保证所供系统（软件）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6BB76322">
      <w:pPr>
        <w:spacing w:line="360" w:lineRule="auto"/>
        <w:ind w:firstLine="480"/>
        <w:rPr>
          <w:rFonts w:ascii="宋体" w:hAnsi="宋体" w:cs="仿宋"/>
          <w:color w:val="000000" w:themeColor="text1"/>
          <w:sz w:val="24"/>
        </w:rPr>
      </w:pPr>
      <w:r>
        <w:rPr>
          <w:rFonts w:ascii="宋体" w:hAnsi="宋体" w:cs="宋体"/>
          <w:color w:val="000000" w:themeColor="text1"/>
          <w:sz w:val="24"/>
        </w:rPr>
        <w:t>2.4</w:t>
      </w:r>
      <w:r>
        <w:rPr>
          <w:rFonts w:hint="eastAsia" w:ascii="宋体" w:hAnsi="宋体" w:cs="宋体"/>
          <w:color w:val="000000" w:themeColor="text1"/>
          <w:sz w:val="24"/>
        </w:rPr>
        <w:t>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ascii="宋体" w:hAnsi="宋体" w:cs="宋体"/>
          <w:color w:val="000000" w:themeColor="text1"/>
          <w:sz w:val="24"/>
          <w:u w:val="single"/>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(特殊的服务条款也可作附件附后)。</w:t>
      </w:r>
    </w:p>
    <w:bookmarkEnd w:id="0"/>
    <w:p w14:paraId="756310E6">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748C4A01">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(含开发、安装、调试、</w:t>
      </w:r>
      <w:r>
        <w:rPr>
          <w:rFonts w:hint="eastAsia" w:ascii="宋体" w:hAnsi="宋体" w:cs="宋体"/>
          <w:color w:val="000000" w:themeColor="text1"/>
          <w:sz w:val="24"/>
        </w:rPr>
        <w:t>上线试运行</w:t>
      </w:r>
      <w:r>
        <w:rPr>
          <w:rFonts w:hint="eastAsia" w:ascii="宋体" w:hAnsi="宋体" w:cs="宋体"/>
          <w:color w:val="000000" w:themeColor="text1"/>
          <w:sz w:val="24"/>
          <w:lang w:val="en-US" w:eastAsia="zh-CN"/>
        </w:rPr>
        <w:t>等</w:t>
      </w:r>
      <w:r>
        <w:rPr>
          <w:rFonts w:ascii="宋体" w:hAnsi="宋体" w:cs="宋体"/>
          <w:color w:val="000000" w:themeColor="text1"/>
          <w:sz w:val="24"/>
        </w:rPr>
        <w:t>)；</w:t>
      </w:r>
    </w:p>
    <w:p w14:paraId="44FFEB58">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0925925F">
      <w:pPr>
        <w:spacing w:line="360" w:lineRule="auto"/>
        <w:ind w:firstLine="482"/>
        <w:rPr>
          <w:rFonts w:ascii="宋体" w:hAnsi="宋体" w:cs="宋体"/>
          <w:b/>
          <w:color w:val="000000" w:themeColor="text1"/>
          <w:sz w:val="24"/>
        </w:rPr>
      </w:pPr>
    </w:p>
    <w:p w14:paraId="28F466DD">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431AE23C">
      <w:pPr>
        <w:spacing w:line="500" w:lineRule="exact"/>
        <w:ind w:firstLine="480"/>
        <w:rPr>
          <w:rFonts w:ascii="宋体" w:hAnsi="宋体" w:cs="仿宋"/>
          <w:color w:val="000000" w:themeColor="text1"/>
          <w:sz w:val="24"/>
        </w:rPr>
      </w:pPr>
      <w:bookmarkStart w:id="2" w:name="OLE_LINK1"/>
      <w:r>
        <w:rPr>
          <w:rFonts w:ascii="宋体" w:hAnsi="宋体" w:cs="仿宋"/>
          <w:color w:val="000000" w:themeColor="text1"/>
          <w:sz w:val="24"/>
        </w:rPr>
        <w:t>□</w:t>
      </w:r>
      <w:bookmarkEnd w:id="2"/>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7965E93E">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甲方将依据乙方所提供的增值税专用发票（发票备注银行账户信息）</w:t>
      </w:r>
      <w:r>
        <w:rPr>
          <w:rFonts w:ascii="宋体" w:hAnsi="宋体" w:cs="仿宋"/>
          <w:color w:val="000000" w:themeColor="text1"/>
          <w:sz w:val="24"/>
        </w:rPr>
        <w:t>，全额支付款项，具体金额为人民币</w:t>
      </w:r>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p>
    <w:p w14:paraId="55B1DA5F">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5591CE14">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3"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3"/>
    <w:p w14:paraId="29CEE7EB">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4A6321EA">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6066F866">
      <w:pPr>
        <w:pStyle w:val="12"/>
      </w:pPr>
    </w:p>
    <w:p w14:paraId="17D5B7CB">
      <w:pPr>
        <w:spacing w:line="500" w:lineRule="exact"/>
        <w:ind w:firstLine="480"/>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7CF8AE99">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6B4F2B33">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 </w:t>
      </w:r>
      <w:bookmarkStart w:id="4" w:name="_Hlk203034183"/>
      <w:r>
        <w:rPr>
          <w:rFonts w:hint="eastAsia" w:ascii="宋体" w:hAnsi="宋体" w:cs="仿宋"/>
          <w:color w:val="000000" w:themeColor="text1"/>
          <w:sz w:val="24"/>
        </w:rPr>
        <w:t>建设银行吴泾支行</w:t>
      </w:r>
      <w:r>
        <w:rPr>
          <w:rFonts w:ascii="宋体" w:hAnsi="宋体" w:cs="仿宋"/>
          <w:color w:val="000000" w:themeColor="text1"/>
          <w:sz w:val="24"/>
        </w:rPr>
        <w:t xml:space="preserve"> </w:t>
      </w:r>
      <w:bookmarkEnd w:id="4"/>
      <w:r>
        <w:rPr>
          <w:rFonts w:ascii="宋体" w:hAnsi="宋体" w:cs="仿宋"/>
          <w:color w:val="000000" w:themeColor="text1"/>
          <w:sz w:val="24"/>
        </w:rPr>
        <w:t xml:space="preserve">          开户行： </w:t>
      </w:r>
    </w:p>
    <w:p w14:paraId="57393B09">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开户行账号：</w:t>
      </w:r>
      <w:bookmarkStart w:id="5" w:name="_Hlk203034411"/>
      <w:r>
        <w:rPr>
          <w:rFonts w:ascii="宋体" w:hAnsi="宋体" w:cs="仿宋"/>
          <w:color w:val="000000" w:themeColor="text1"/>
          <w:sz w:val="24"/>
        </w:rPr>
        <w:t xml:space="preserve">31001530000055626181   </w:t>
      </w:r>
      <w:bookmarkEnd w:id="5"/>
      <w:r>
        <w:rPr>
          <w:rFonts w:ascii="宋体" w:hAnsi="宋体" w:cs="仿宋"/>
          <w:color w:val="000000" w:themeColor="text1"/>
          <w:sz w:val="24"/>
        </w:rPr>
        <w:t>开户行账号：</w:t>
      </w:r>
    </w:p>
    <w:p w14:paraId="499ABDAF">
      <w:pPr>
        <w:spacing w:line="360" w:lineRule="auto"/>
        <w:ind w:firstLine="480"/>
        <w:jc w:val="left"/>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7A2F74C6">
      <w:pPr>
        <w:spacing w:line="360" w:lineRule="auto"/>
        <w:ind w:firstLine="480"/>
        <w:jc w:val="left"/>
        <w:rPr>
          <w:rFonts w:ascii="宋体" w:hAnsi="宋体" w:cs="宋体"/>
          <w:b/>
          <w:bCs/>
          <w:color w:val="000000" w:themeColor="text1"/>
          <w:sz w:val="24"/>
        </w:rPr>
      </w:pPr>
      <w:bookmarkStart w:id="6" w:name="_Hlk191643190"/>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099FC7E5">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w:t>
      </w:r>
      <w:r>
        <w:rPr>
          <w:rFonts w:hint="eastAsia" w:ascii="宋体" w:hAnsi="宋体" w:cs="宋体"/>
          <w:color w:val="000000" w:themeColor="text1"/>
          <w:sz w:val="24"/>
          <w:lang w:val="en-US" w:eastAsia="zh-CN"/>
        </w:rPr>
        <w:t>满</w:t>
      </w:r>
      <w:r>
        <w:rPr>
          <w:rFonts w:hint="eastAsia" w:ascii="宋体" w:hAnsi="宋体" w:cs="宋体"/>
          <w:color w:val="000000" w:themeColor="text1"/>
          <w:sz w:val="24"/>
        </w:rPr>
        <w:t>且无质量问题</w:t>
      </w:r>
      <w:r>
        <w:rPr>
          <w:rFonts w:hint="eastAsia" w:ascii="宋体" w:hAnsi="宋体" w:cs="宋体"/>
          <w:color w:val="000000" w:themeColor="text1"/>
          <w:sz w:val="24"/>
          <w:lang w:val="en-US" w:eastAsia="zh-CN"/>
        </w:rPr>
        <w:t>后</w:t>
      </w:r>
      <w:r>
        <w:rPr>
          <w:rFonts w:hint="eastAsia" w:ascii="宋体" w:hAnsi="宋体" w:cs="宋体"/>
          <w:color w:val="000000" w:themeColor="text1"/>
          <w:sz w:val="24"/>
        </w:rPr>
        <w:t>的15个工作日内</w:t>
      </w:r>
      <w:r>
        <w:rPr>
          <w:rFonts w:ascii="宋体" w:hAnsi="宋体" w:cs="宋体"/>
          <w:color w:val="000000" w:themeColor="text1"/>
          <w:sz w:val="24"/>
        </w:rPr>
        <w:t xml:space="preserve">向乙方无息全额返还履约保证金。 </w:t>
      </w:r>
    </w:p>
    <w:p w14:paraId="51C44853">
      <w:pPr>
        <w:spacing w:line="360" w:lineRule="auto"/>
        <w:ind w:firstLine="480"/>
        <w:rPr>
          <w:rFonts w:ascii="宋体" w:hAnsi="宋体" w:cs="宋体"/>
          <w:b/>
          <w:bCs/>
          <w:color w:val="000000" w:themeColor="text1"/>
          <w:sz w:val="24"/>
        </w:rPr>
      </w:pPr>
      <w:r>
        <w:rPr>
          <w:rFonts w:ascii="宋体" w:hAnsi="宋体" w:cs="宋体"/>
          <w:b/>
          <w:bCs/>
          <w:color w:val="000000" w:themeColor="text1"/>
          <w:sz w:val="24"/>
        </w:rPr>
        <w:t>甲方履约保证金账户：</w:t>
      </w:r>
      <w:r>
        <w:rPr>
          <w:rFonts w:hint="eastAsia" w:ascii="宋体" w:hAnsi="宋体" w:cs="宋体"/>
          <w:b/>
          <w:bCs/>
          <w:color w:val="000000" w:themeColor="text1"/>
          <w:sz w:val="24"/>
        </w:rPr>
        <w:t>上海东海职业技术学院</w:t>
      </w:r>
    </w:p>
    <w:p w14:paraId="67818358">
      <w:pPr>
        <w:spacing w:line="360" w:lineRule="auto"/>
        <w:ind w:firstLine="482"/>
        <w:rPr>
          <w:rFonts w:ascii="宋体" w:hAnsi="宋体" w:cs="宋体"/>
          <w:b/>
          <w:color w:val="000000" w:themeColor="text1"/>
          <w:sz w:val="24"/>
        </w:rPr>
      </w:pPr>
      <w:r>
        <w:rPr>
          <w:rFonts w:ascii="宋体" w:hAnsi="宋体" w:cs="宋体"/>
          <w:b/>
          <w:color w:val="000000" w:themeColor="text1"/>
          <w:sz w:val="24"/>
        </w:rPr>
        <w:t>开户行：</w:t>
      </w:r>
      <w:r>
        <w:rPr>
          <w:rFonts w:hint="eastAsia" w:ascii="宋体" w:hAnsi="宋体" w:cs="宋体"/>
          <w:b/>
          <w:color w:val="000000" w:themeColor="text1"/>
          <w:sz w:val="24"/>
        </w:rPr>
        <w:t xml:space="preserve"> 建设银行吴泾支行</w:t>
      </w:r>
    </w:p>
    <w:p w14:paraId="6E98C67F">
      <w:pPr>
        <w:spacing w:line="360" w:lineRule="auto"/>
        <w:ind w:firstLine="482"/>
        <w:rPr>
          <w:rFonts w:ascii="宋体" w:hAnsi="宋体" w:cs="宋体"/>
          <w:b/>
          <w:color w:val="000000" w:themeColor="text1"/>
          <w:sz w:val="24"/>
        </w:rPr>
      </w:pPr>
      <w:r>
        <w:rPr>
          <w:rFonts w:ascii="宋体" w:hAnsi="宋体" w:cs="宋体"/>
          <w:b/>
          <w:color w:val="000000" w:themeColor="text1"/>
          <w:sz w:val="24"/>
        </w:rPr>
        <w:t xml:space="preserve">账号：31001530000055626181    </w:t>
      </w:r>
    </w:p>
    <w:p w14:paraId="7603D5D1">
      <w:pPr>
        <w:spacing w:line="360" w:lineRule="auto"/>
        <w:ind w:firstLine="482"/>
        <w:rPr>
          <w:rFonts w:ascii="宋体" w:hAnsi="宋体" w:cs="宋体"/>
          <w:b/>
          <w:color w:val="000000" w:themeColor="text1"/>
          <w:sz w:val="24"/>
        </w:rPr>
      </w:pPr>
      <w:r>
        <w:rPr>
          <w:rFonts w:ascii="宋体" w:hAnsi="宋体" w:cs="宋体"/>
          <w:b/>
          <w:color w:val="000000" w:themeColor="text1"/>
          <w:sz w:val="24"/>
        </w:rPr>
        <w:t>六、甲乙双方的权利和义务</w:t>
      </w:r>
    </w:p>
    <w:bookmarkEnd w:id="6"/>
    <w:p w14:paraId="0C2EB17C">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765B8D94">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31535510">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64F308AC">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5AA0A1B9">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5F691DFB">
      <w:pPr>
        <w:spacing w:line="360" w:lineRule="auto"/>
        <w:ind w:firstLine="480"/>
        <w:rPr>
          <w:rFonts w:ascii="宋体" w:hAnsi="宋体" w:cs="宋体"/>
          <w:color w:val="000000" w:themeColor="text1"/>
          <w:sz w:val="24"/>
        </w:rPr>
      </w:pPr>
      <w:bookmarkStart w:id="7" w:name="OLE_LINK2"/>
      <w:r>
        <w:rPr>
          <w:rFonts w:ascii="宋体" w:hAnsi="宋体" w:cs="宋体"/>
          <w:color w:val="000000" w:themeColor="text1"/>
          <w:sz w:val="24"/>
        </w:rPr>
        <w:t>6.2乙方的权利和义务</w:t>
      </w:r>
    </w:p>
    <w:bookmarkEnd w:id="7"/>
    <w:p w14:paraId="5EB015FA">
      <w:pPr>
        <w:spacing w:line="360" w:lineRule="auto"/>
        <w:ind w:firstLine="480"/>
        <w:rPr>
          <w:rFonts w:ascii="宋体" w:hAnsi="宋体" w:cs="宋体"/>
          <w:color w:val="000000" w:themeColor="text1"/>
          <w:sz w:val="24"/>
        </w:rPr>
      </w:pPr>
      <w:r>
        <w:rPr>
          <w:rFonts w:ascii="宋体" w:hAnsi="宋体" w:cs="宋体"/>
          <w:color w:val="000000" w:themeColor="text1"/>
          <w:sz w:val="24"/>
        </w:rPr>
        <w:t>（1）乙方严格按合同约定完成项目，提供符合合同规定的系统（软件）；</w:t>
      </w:r>
    </w:p>
    <w:p w14:paraId="2447F1F6">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（2）乙方确认按本合同向甲方所提供的系统（软件），不涉及第三方的知识产权，若发生知识产权争议时，乙方承担全部责任；</w:t>
      </w:r>
    </w:p>
    <w:p w14:paraId="771A318C">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（3）乙方保证所提供的系统（软件）及维护服务质量达到有关国家标准、行业标准、业务规范以及合同约定的技术要求、服务要求；</w:t>
      </w:r>
    </w:p>
    <w:p w14:paraId="42EBB721">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67DD3CC9">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76B6835">
      <w:pPr>
        <w:spacing w:line="500" w:lineRule="exact"/>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 xml:space="preserve">（6） </w:t>
      </w:r>
      <w:r>
        <w:rPr>
          <w:rFonts w:hint="eastAsia" w:ascii="宋体" w:hAnsi="宋体" w:eastAsia="宋体" w:cs="宋体"/>
          <w:color w:val="000000" w:themeColor="text1"/>
          <w:sz w:val="24"/>
        </w:rPr>
        <w:t>乙方不得擅自将承接的项目进行转包、</w:t>
      </w:r>
      <w:r>
        <w:rPr>
          <w:rFonts w:hint="eastAsia" w:ascii="宋体" w:hAnsi="宋体" w:eastAsia="宋体" w:cs="宋体"/>
          <w:color w:val="000000" w:themeColor="text1"/>
          <w:sz w:val="24"/>
          <w:lang w:val="en-US" w:eastAsia="zh-CN"/>
        </w:rPr>
        <w:t>不得分包、不得挂靠、否则甲方有权立即解除合同并没收履约保证金</w:t>
      </w:r>
      <w:r>
        <w:rPr>
          <w:rFonts w:hint="eastAsia" w:ascii="宋体" w:hAnsi="宋体" w:eastAsia="宋体" w:cs="宋体"/>
          <w:color w:val="000000" w:themeColor="text1"/>
          <w:sz w:val="24"/>
        </w:rPr>
        <w:t>；</w:t>
      </w:r>
    </w:p>
    <w:p w14:paraId="70AD9972">
      <w:pPr>
        <w:pStyle w:val="12"/>
        <w:rPr>
          <w:rFonts w:hint="default" w:eastAsia="宋体"/>
          <w:lang w:val="en-US" w:eastAsia="zh-CN"/>
        </w:rPr>
      </w:pPr>
    </w:p>
    <w:p w14:paraId="2D71D605">
      <w:pPr>
        <w:spacing w:line="360" w:lineRule="auto"/>
        <w:ind w:firstLine="480"/>
        <w:rPr>
          <w:rFonts w:ascii="宋体" w:hAnsi="宋体" w:cs="宋体"/>
          <w:color w:val="000000" w:themeColor="text1"/>
          <w:sz w:val="24"/>
        </w:rPr>
      </w:pPr>
      <w:bookmarkStart w:id="8" w:name="_Hlk192493938"/>
      <w:r>
        <w:rPr>
          <w:rFonts w:ascii="宋体" w:hAnsi="宋体" w:cs="宋体"/>
          <w:color w:val="000000" w:themeColor="text1"/>
          <w:sz w:val="24"/>
        </w:rPr>
        <w:t>6.</w:t>
      </w:r>
      <w:r>
        <w:rPr>
          <w:rFonts w:hint="eastAsia" w:ascii="宋体" w:hAnsi="宋体" w:cs="宋体"/>
          <w:color w:val="000000" w:themeColor="text1"/>
          <w:sz w:val="24"/>
        </w:rPr>
        <w:t>3甲</w:t>
      </w:r>
      <w:r>
        <w:rPr>
          <w:rFonts w:ascii="宋体" w:hAnsi="宋体" w:cs="宋体"/>
          <w:color w:val="000000" w:themeColor="text1"/>
          <w:sz w:val="24"/>
        </w:rPr>
        <w:t>乙</w:t>
      </w:r>
      <w:r>
        <w:rPr>
          <w:rFonts w:hint="eastAsia" w:ascii="宋体" w:hAnsi="宋体" w:cs="宋体"/>
          <w:color w:val="000000" w:themeColor="text1"/>
          <w:sz w:val="24"/>
        </w:rPr>
        <w:t>双</w:t>
      </w:r>
      <w:r>
        <w:rPr>
          <w:rFonts w:ascii="宋体" w:hAnsi="宋体" w:cs="宋体"/>
          <w:color w:val="000000" w:themeColor="text1"/>
          <w:sz w:val="24"/>
        </w:rPr>
        <w:t>方的</w:t>
      </w:r>
      <w:r>
        <w:rPr>
          <w:rFonts w:hint="eastAsia" w:ascii="宋体" w:hAnsi="宋体" w:cs="宋体"/>
          <w:color w:val="000000" w:themeColor="text1"/>
          <w:sz w:val="24"/>
        </w:rPr>
        <w:t>保密</w:t>
      </w:r>
      <w:r>
        <w:rPr>
          <w:rFonts w:ascii="宋体" w:hAnsi="宋体" w:cs="宋体"/>
          <w:color w:val="000000" w:themeColor="text1"/>
          <w:sz w:val="24"/>
        </w:rPr>
        <w:t>义务</w:t>
      </w:r>
    </w:p>
    <w:p w14:paraId="032C3FF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双方对在合同签订和履行合同过程中从对方获知的保密信息负有保密和法律责任，不得向他人泄露。保密信息指双方自为签署本合同的首次接触起，一方向另一方披露或从另一方获得的任何技术信息和商业秘密等。</w:t>
      </w:r>
    </w:p>
    <w:p w14:paraId="539F4292">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6.3.1  在形式上，保密信息包括但不限于：</w:t>
      </w:r>
    </w:p>
    <w:p w14:paraId="1FC9B256">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（1）以手写、打印、软件、胶片、录像、录音、维护数据或其他方式记载的信息；</w:t>
      </w:r>
    </w:p>
    <w:p w14:paraId="17CB48D0">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（2）以口头方式公开但在公开时说明需要保密的信息；</w:t>
      </w:r>
    </w:p>
    <w:p w14:paraId="6CB5168C">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（3）以软件代码、文字图形、图纸、分析注释、备忘录、研究报告、编辑资料等各种形式出现的信息。</w:t>
      </w:r>
    </w:p>
    <w:p w14:paraId="7A2EE188">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6.3.2  在内容上，保密信息包括但不限于：</w:t>
      </w:r>
    </w:p>
    <w:p w14:paraId="738F152A">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（1）甲方的人员组成</w:t>
      </w:r>
      <w:bookmarkStart w:id="9" w:name="_DV_C150"/>
      <w:r>
        <w:rPr>
          <w:rFonts w:hint="eastAsia" w:ascii="宋体" w:hAnsi="宋体" w:cs="宋体"/>
          <w:color w:val="000000" w:themeColor="text1"/>
          <w:sz w:val="24"/>
        </w:rPr>
        <w:t>战略发展策略、财务信息、新技术、新产品和新服务尚未公之于众前的筹划信息、客户群的构成信息和联络信息</w:t>
      </w:r>
      <w:bookmarkEnd w:id="9"/>
      <w:r>
        <w:rPr>
          <w:rFonts w:hint="eastAsia" w:ascii="宋体" w:hAnsi="宋体" w:cs="宋体"/>
          <w:color w:val="000000" w:themeColor="text1"/>
          <w:sz w:val="24"/>
        </w:rPr>
        <w:t>及销售渠道、涉及国家、企业秘密等</w:t>
      </w:r>
      <w:bookmarkStart w:id="10" w:name="_DV_C152"/>
      <w:r>
        <w:rPr>
          <w:rFonts w:hint="eastAsia" w:ascii="宋体" w:hAnsi="宋体" w:cs="宋体"/>
          <w:color w:val="000000" w:themeColor="text1"/>
          <w:sz w:val="24"/>
        </w:rPr>
        <w:t>各种不对外公开的信息</w:t>
      </w:r>
      <w:bookmarkEnd w:id="10"/>
      <w:r>
        <w:rPr>
          <w:rFonts w:hint="eastAsia" w:ascii="宋体" w:hAnsi="宋体" w:cs="宋体"/>
          <w:color w:val="000000" w:themeColor="text1"/>
          <w:sz w:val="24"/>
        </w:rPr>
        <w:t>；</w:t>
      </w:r>
    </w:p>
    <w:p w14:paraId="532BE8B6">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（2）乙方的软件情况、技术手段、公司信息、财务信息、新技术、新产品和新服务尚未公之于众前的筹划信息、客户群的构成信息和联络信息及销售渠道、涉及国家、企业秘密等各种不对外公开的信息。</w:t>
      </w:r>
    </w:p>
    <w:bookmarkEnd w:id="8"/>
    <w:p w14:paraId="568B8314">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413084DC">
      <w:pPr>
        <w:spacing w:line="360" w:lineRule="auto"/>
        <w:ind w:firstLine="480"/>
        <w:rPr>
          <w:rFonts w:ascii="宋体" w:hAnsi="宋体" w:cs="宋体"/>
          <w:color w:val="000000" w:themeColor="text1"/>
          <w:sz w:val="24"/>
        </w:rPr>
      </w:pPr>
      <w:r>
        <w:rPr>
          <w:rFonts w:hint="eastAsia" w:ascii="宋体" w:hAnsi="宋体" w:cs="宋体"/>
          <w:color w:val="000000" w:themeColor="text1"/>
          <w:sz w:val="24"/>
          <w:lang w:val="en-US" w:eastAsia="zh-CN"/>
        </w:rPr>
        <w:t>甲方</w:t>
      </w:r>
      <w:r>
        <w:rPr>
          <w:rFonts w:ascii="宋体" w:hAnsi="宋体" w:cs="宋体"/>
          <w:color w:val="000000" w:themeColor="text1"/>
          <w:sz w:val="24"/>
        </w:rPr>
        <w:t>验收</w:t>
      </w:r>
      <w:r>
        <w:rPr>
          <w:rFonts w:hint="eastAsia" w:ascii="宋体" w:hAnsi="宋体" w:cs="宋体"/>
          <w:color w:val="000000" w:themeColor="text1"/>
          <w:sz w:val="24"/>
          <w:lang w:val="en-US" w:eastAsia="zh-CN"/>
        </w:rPr>
        <w:t>依据</w:t>
      </w:r>
      <w:r>
        <w:rPr>
          <w:rFonts w:ascii="宋体" w:hAnsi="宋体" w:cs="宋体"/>
          <w:color w:val="000000" w:themeColor="text1"/>
          <w:sz w:val="24"/>
        </w:rPr>
        <w:t>为：1.</w:t>
      </w:r>
      <w:r>
        <w:rPr>
          <w:rFonts w:hint="eastAsia" w:ascii="宋体" w:hAnsi="宋体" w:cs="宋体"/>
          <w:color w:val="000000" w:themeColor="text1"/>
          <w:sz w:val="24"/>
          <w:lang w:val="en-US" w:eastAsia="zh-CN"/>
        </w:rPr>
        <w:t>已完成合同约定交付的全部软件或软件开发建设内容，开发方完成内部合格性测试并出具测试报告</w:t>
      </w:r>
      <w:r>
        <w:rPr>
          <w:rFonts w:ascii="宋体" w:hAnsi="宋体" w:cs="宋体"/>
          <w:color w:val="000000" w:themeColor="text1"/>
          <w:sz w:val="24"/>
        </w:rPr>
        <w:t>；2.项目招标书</w:t>
      </w:r>
      <w:r>
        <w:rPr>
          <w:rFonts w:hint="eastAsia" w:ascii="宋体" w:hAnsi="宋体" w:cs="宋体"/>
          <w:color w:val="000000" w:themeColor="text1"/>
          <w:sz w:val="24"/>
          <w:lang w:val="en-US" w:eastAsia="zh-CN"/>
        </w:rPr>
        <w:t>或需求书</w:t>
      </w:r>
      <w:r>
        <w:rPr>
          <w:rFonts w:ascii="宋体" w:hAnsi="宋体" w:cs="宋体"/>
          <w:color w:val="000000" w:themeColor="text1"/>
          <w:sz w:val="24"/>
        </w:rPr>
        <w:t>中要求；3.供应商对本项目投标书</w:t>
      </w:r>
      <w:r>
        <w:rPr>
          <w:rFonts w:hint="eastAsia" w:ascii="宋体" w:hAnsi="宋体" w:cs="宋体"/>
          <w:color w:val="000000" w:themeColor="text1"/>
          <w:sz w:val="24"/>
          <w:lang w:val="en-US" w:eastAsia="zh-CN"/>
        </w:rPr>
        <w:t>或报价文件</w:t>
      </w:r>
      <w:r>
        <w:rPr>
          <w:rFonts w:ascii="宋体" w:hAnsi="宋体" w:cs="宋体"/>
          <w:color w:val="000000" w:themeColor="text1"/>
          <w:sz w:val="24"/>
        </w:rPr>
        <w:t>中的承诺；4.系统（软件）的技术规格要求及出厂检验标准必须严格符合其既定的质量技术标准；</w:t>
      </w:r>
      <w:r>
        <w:rPr>
          <w:rFonts w:hint="eastAsia" w:ascii="宋体" w:hAnsi="宋体" w:cs="宋体"/>
          <w:color w:val="000000" w:themeColor="text1"/>
          <w:sz w:val="24"/>
        </w:rPr>
        <w:t>5.系统（软件）交付报告；6</w:t>
      </w:r>
      <w:r>
        <w:rPr>
          <w:rFonts w:ascii="宋体" w:hAnsi="宋体" w:cs="宋体"/>
          <w:color w:val="000000" w:themeColor="text1"/>
          <w:sz w:val="24"/>
        </w:rPr>
        <w:t>.系统（软件）需经过全面的试运行</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至少15天</w:t>
      </w:r>
      <w:r>
        <w:rPr>
          <w:rFonts w:hint="eastAsia" w:ascii="宋体" w:hAnsi="宋体" w:cs="宋体"/>
          <w:color w:val="000000" w:themeColor="text1"/>
          <w:sz w:val="24"/>
          <w:lang w:eastAsia="zh-CN"/>
        </w:rPr>
        <w:t>）</w:t>
      </w:r>
      <w:r>
        <w:rPr>
          <w:rFonts w:ascii="宋体" w:hAnsi="宋体" w:cs="宋体"/>
          <w:color w:val="000000" w:themeColor="text1"/>
          <w:sz w:val="24"/>
        </w:rPr>
        <w:t>测试，</w:t>
      </w:r>
      <w:r>
        <w:rPr>
          <w:rFonts w:hint="eastAsia" w:ascii="宋体" w:hAnsi="宋体" w:cs="宋体"/>
          <w:color w:val="000000" w:themeColor="text1"/>
          <w:sz w:val="24"/>
          <w:lang w:val="en-US" w:eastAsia="zh-CN"/>
        </w:rPr>
        <w:t>软件开发项目已部署至少30天的试运行，</w:t>
      </w:r>
      <w:r>
        <w:rPr>
          <w:rFonts w:ascii="宋体" w:hAnsi="宋体" w:cs="宋体"/>
          <w:color w:val="000000" w:themeColor="text1"/>
          <w:sz w:val="24"/>
        </w:rPr>
        <w:t>验证其在实际应用场景下的</w:t>
      </w:r>
      <w:r>
        <w:rPr>
          <w:rFonts w:hint="eastAsia" w:ascii="宋体" w:hAnsi="宋体" w:cs="宋体"/>
          <w:color w:val="000000" w:themeColor="text1"/>
          <w:sz w:val="24"/>
        </w:rPr>
        <w:t>可用性和</w:t>
      </w:r>
      <w:r>
        <w:rPr>
          <w:rFonts w:ascii="宋体" w:hAnsi="宋体" w:cs="宋体"/>
          <w:color w:val="000000" w:themeColor="text1"/>
          <w:sz w:val="24"/>
        </w:rPr>
        <w:t>稳定性</w:t>
      </w:r>
      <w:r>
        <w:rPr>
          <w:rFonts w:hint="eastAsia" w:ascii="宋体" w:hAnsi="宋体" w:cs="宋体"/>
          <w:color w:val="000000" w:themeColor="text1"/>
          <w:sz w:val="24"/>
        </w:rPr>
        <w:t>，</w:t>
      </w:r>
      <w:r>
        <w:rPr>
          <w:rFonts w:ascii="宋体" w:hAnsi="宋体" w:cs="宋体"/>
          <w:color w:val="000000" w:themeColor="text1"/>
          <w:sz w:val="24"/>
        </w:rPr>
        <w:t>并出具</w:t>
      </w:r>
      <w:r>
        <w:rPr>
          <w:rFonts w:ascii="宋体" w:hAnsi="宋体" w:cs="Segoe UI Symbol"/>
          <w:color w:val="000000" w:themeColor="text1"/>
          <w:sz w:val="24"/>
        </w:rPr>
        <w:t>试运行报告</w:t>
      </w:r>
      <w:r>
        <w:rPr>
          <w:rFonts w:hint="eastAsia" w:ascii="宋体" w:hAnsi="宋体" w:cs="Segoe UI Symbol"/>
          <w:color w:val="000000" w:themeColor="text1"/>
          <w:sz w:val="24"/>
        </w:rPr>
        <w:t>（经甲乙双方签字确认）；</w:t>
      </w:r>
      <w:r>
        <w:rPr>
          <w:rFonts w:hint="eastAsia" w:ascii="宋体" w:hAnsi="宋体" w:cs="宋体"/>
          <w:color w:val="000000" w:themeColor="text1"/>
          <w:sz w:val="24"/>
        </w:rPr>
        <w:t>7</w:t>
      </w:r>
      <w:r>
        <w:rPr>
          <w:rFonts w:ascii="宋体" w:hAnsi="宋体" w:cs="宋体"/>
          <w:color w:val="000000" w:themeColor="text1"/>
          <w:sz w:val="24"/>
        </w:rPr>
        <w:t>.在验收时发现系统（软件）存在使用问题，如经调试后仍不能正常使用，则乙方应在十个工作日内解决问题，并赔偿甲方因此而受到的损失。定制开发的系统（软件），乙方还需提供系统测试报告，并确保系统在试运行中工作正常(根据招标要求，需要提供教学资料的,应同时提供相应的教学资料</w:t>
      </w:r>
      <w:r>
        <w:rPr>
          <w:rFonts w:hint="eastAsia" w:ascii="宋体" w:hAnsi="宋体" w:cs="宋体"/>
          <w:color w:val="000000" w:themeColor="text1"/>
          <w:sz w:val="24"/>
          <w:lang w:eastAsia="zh-CN"/>
        </w:rPr>
        <w:t>，</w:t>
      </w:r>
      <w:bookmarkStart w:id="12" w:name="_GoBack"/>
      <w:bookmarkEnd w:id="12"/>
      <w:r>
        <w:rPr>
          <w:rFonts w:ascii="宋体" w:hAnsi="宋体" w:cs="宋体"/>
          <w:color w:val="000000" w:themeColor="text1"/>
          <w:sz w:val="24"/>
        </w:rPr>
        <w:t>具体项目，可具体列出），验收合格后双方签字确认</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8.采购的软件交付的技术文档齐全，软件已完成应用测试和应用培训，软件版本可控，可稳定部署运行；9.软件开发项目的技术文档齐全规范，软件系统通过开发方内部系统测试，并已完成系统集成纳入配置管理，版本受控，可稳定部署运行</w:t>
      </w:r>
      <w:r>
        <w:rPr>
          <w:rFonts w:ascii="宋体" w:hAnsi="宋体" w:cs="宋体"/>
          <w:color w:val="000000" w:themeColor="text1"/>
          <w:sz w:val="24"/>
        </w:rPr>
        <w:t>。</w:t>
      </w:r>
    </w:p>
    <w:p w14:paraId="3CA53B75">
      <w:pPr>
        <w:spacing w:line="360" w:lineRule="auto"/>
        <w:ind w:firstLine="480"/>
        <w:rPr>
          <w:rFonts w:ascii="宋体" w:hAnsi="宋体" w:cs="宋体"/>
          <w:color w:val="000000" w:themeColor="text1"/>
          <w:sz w:val="24"/>
        </w:rPr>
      </w:pPr>
      <w:r>
        <w:rPr>
          <w:rFonts w:hint="eastAsia" w:ascii="宋体" w:hAnsi="宋体" w:cs="宋体"/>
          <w:color w:val="000000" w:themeColor="text1"/>
          <w:sz w:val="24"/>
          <w:lang w:val="en-US" w:eastAsia="zh-CN"/>
        </w:rPr>
        <w:t xml:space="preserve">根据以上依据进行验收，并给出验收报告。 </w:t>
      </w:r>
    </w:p>
    <w:p w14:paraId="7D65C9A7">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52ECA4B0">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8.1如果乙方未按时交付软件，每迟交一日应当向甲方支付合同总额的百分之零点五（0.5%）作为违约金，最高限额不超过合同总额的百分之十(10%）。乙方应支付违约金达最高限额的，甲方有权决定是否解除合同。</w:t>
      </w:r>
    </w:p>
    <w:p w14:paraId="5B76C5E8">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76934A8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0B9F9A9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0A14CADF">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5AB77612">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4B397F0F">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77CC3937">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70BBD9DB">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（1）乙方如存在违规或违法行为</w:t>
      </w:r>
      <w:r>
        <w:rPr>
          <w:rFonts w:hint="eastAsia" w:ascii="宋体" w:hAnsi="宋体" w:cs="仿宋"/>
          <w:color w:val="000000" w:themeColor="text1"/>
          <w:sz w:val="24"/>
        </w:rPr>
        <w:t>，严重损害甲方利益的</w:t>
      </w:r>
      <w:r>
        <w:rPr>
          <w:rFonts w:ascii="宋体" w:hAnsi="宋体" w:cs="仿宋"/>
          <w:color w:val="000000" w:themeColor="text1"/>
          <w:sz w:val="24"/>
        </w:rPr>
        <w:t xml:space="preserve">，一经发现，甲方有权终止合同并追究相关法律责任； </w:t>
      </w:r>
    </w:p>
    <w:p w14:paraId="71A18F88">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5E0C40AD">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171A18D2">
      <w:pPr>
        <w:pStyle w:val="68"/>
        <w:tabs>
          <w:tab w:val="left" w:pos="-824"/>
          <w:tab w:val="left" w:pos="709"/>
        </w:tabs>
        <w:spacing w:line="500" w:lineRule="exact"/>
        <w:ind w:left="0" w:firstLine="482"/>
        <w:contextualSpacing w:val="0"/>
        <w:rPr>
          <w:rFonts w:ascii="宋体" w:hAnsi="宋体" w:cs="仿宋"/>
          <w:b/>
          <w:color w:val="000000" w:themeColor="text1"/>
          <w:sz w:val="24"/>
        </w:rPr>
      </w:pPr>
      <w:r>
        <w:rPr>
          <w:rFonts w:ascii="宋体" w:hAnsi="宋体" w:cs="仿宋"/>
          <w:b/>
          <w:color w:val="000000" w:themeColor="text1"/>
          <w:sz w:val="24"/>
        </w:rPr>
        <w:t>十一、其他约定</w:t>
      </w:r>
    </w:p>
    <w:p w14:paraId="5F370050">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C13D69A">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001CAE1D">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67502BAE">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09A8A54E">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25DA633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xml:space="preserve">11.4 </w:t>
      </w:r>
      <w:r>
        <w:rPr>
          <w:rFonts w:ascii="宋体" w:hAnsi="宋体" w:cs="仿宋"/>
          <w:color w:val="000000" w:themeColor="text1"/>
          <w:sz w:val="24"/>
        </w:rPr>
        <w:t xml:space="preserve"> </w:t>
      </w:r>
      <w:r>
        <w:rPr>
          <w:rFonts w:hint="eastAsia" w:ascii="宋体" w:hAnsi="宋体" w:cs="仿宋"/>
          <w:color w:val="000000" w:themeColor="text1"/>
          <w:sz w:val="24"/>
        </w:rPr>
        <w:t>乙方违约，应当对甲方为了维护自身合法权益所产生的合理费用进行赔偿，包括但不仅限于律师费、取证费、交通费、资料费等。</w:t>
      </w:r>
    </w:p>
    <w:p w14:paraId="461C6867">
      <w:pPr>
        <w:pStyle w:val="12"/>
        <w:spacing w:line="360" w:lineRule="auto"/>
        <w:ind w:firstLine="240"/>
        <w:jc w:val="center"/>
        <w:rPr>
          <w:rFonts w:hAnsi="宋体" w:cs="仿宋"/>
          <w:b/>
          <w:color w:val="000000" w:themeColor="text1"/>
          <w:sz w:val="24"/>
          <w:u w:val="single"/>
        </w:rPr>
      </w:pPr>
      <w:r>
        <w:rPr>
          <w:rFonts w:hAnsi="宋体" w:cs="仿宋"/>
          <w:color w:val="000000" w:themeColor="text1"/>
          <w:sz w:val="24"/>
        </w:rPr>
        <w:t>11.</w:t>
      </w:r>
      <w:r>
        <w:rPr>
          <w:rFonts w:hint="eastAsia" w:hAnsi="宋体" w:cs="仿宋"/>
          <w:color w:val="000000" w:themeColor="text1"/>
          <w:sz w:val="24"/>
        </w:rPr>
        <w:t>5</w:t>
      </w:r>
      <w:r>
        <w:rPr>
          <w:rFonts w:hAnsi="宋体" w:cs="仿宋"/>
          <w:color w:val="000000" w:themeColor="text1"/>
          <w:sz w:val="24"/>
        </w:rPr>
        <w:t>本合同自双方签订之日起生效，合同一式陆份，甲方肆份，乙方贰份，</w:t>
      </w:r>
      <w:r>
        <w:rPr>
          <w:rFonts w:hAnsi="宋体" w:cs="仿宋"/>
          <w:b/>
          <w:color w:val="000000" w:themeColor="text1"/>
          <w:sz w:val="24"/>
          <w:u w:val="single"/>
        </w:rPr>
        <w:t>（上述条款不可更改，如有其他约定可补充，例如</w:t>
      </w:r>
      <w:bookmarkStart w:id="11" w:name="_Hlk192494004"/>
      <w:r>
        <w:rPr>
          <w:rFonts w:hAnsi="宋体" w:cs="仿宋"/>
          <w:b/>
          <w:color w:val="000000" w:themeColor="text1"/>
          <w:sz w:val="24"/>
          <w:u w:val="single"/>
        </w:rPr>
        <w:t>知识产权</w:t>
      </w:r>
      <w:r>
        <w:rPr>
          <w:rFonts w:hint="eastAsia" w:hAnsi="宋体" w:cs="仿宋"/>
          <w:b/>
          <w:color w:val="000000" w:themeColor="text1"/>
          <w:sz w:val="24"/>
          <w:u w:val="single"/>
        </w:rPr>
        <w:t>权益及保护</w:t>
      </w:r>
      <w:bookmarkEnd w:id="11"/>
      <w:r>
        <w:rPr>
          <w:rFonts w:hAnsi="宋体" w:cs="仿宋"/>
          <w:b/>
          <w:color w:val="000000" w:themeColor="text1"/>
          <w:sz w:val="24"/>
          <w:u w:val="single"/>
        </w:rPr>
        <w:t>等）</w:t>
      </w:r>
    </w:p>
    <w:tbl>
      <w:tblPr>
        <w:tblStyle w:val="24"/>
        <w:tblW w:w="9322" w:type="dxa"/>
        <w:tblInd w:w="0" w:type="dxa"/>
        <w:tblLayout w:type="fixed"/>
        <w:tblCellMar>
          <w:top w:w="0" w:type="dxa"/>
          <w:left w:w="108" w:type="dxa"/>
          <w:bottom w:w="0" w:type="dxa"/>
          <w:right w:w="108" w:type="dxa"/>
        </w:tblCellMar>
      </w:tblPr>
      <w:tblGrid>
        <w:gridCol w:w="9322"/>
      </w:tblGrid>
      <w:tr w14:paraId="465F8A98">
        <w:tblPrEx>
          <w:tblCellMar>
            <w:top w:w="0" w:type="dxa"/>
            <w:left w:w="108" w:type="dxa"/>
            <w:bottom w:w="0" w:type="dxa"/>
            <w:right w:w="108" w:type="dxa"/>
          </w:tblCellMar>
        </w:tblPrEx>
        <w:tc>
          <w:tcPr>
            <w:tcW w:w="9322" w:type="dxa"/>
          </w:tcPr>
          <w:p w14:paraId="4ADE1F3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58C703B4">
        <w:tblPrEx>
          <w:tblCellMar>
            <w:top w:w="0" w:type="dxa"/>
            <w:left w:w="108" w:type="dxa"/>
            <w:bottom w:w="0" w:type="dxa"/>
            <w:right w:w="108" w:type="dxa"/>
          </w:tblCellMar>
        </w:tblPrEx>
        <w:tc>
          <w:tcPr>
            <w:tcW w:w="9322" w:type="dxa"/>
          </w:tcPr>
          <w:p w14:paraId="5A54C35B">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00D7679C">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62AE6E3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7BC98E99">
        <w:tblPrEx>
          <w:tblCellMar>
            <w:top w:w="0" w:type="dxa"/>
            <w:left w:w="108" w:type="dxa"/>
            <w:bottom w:w="0" w:type="dxa"/>
            <w:right w:w="108" w:type="dxa"/>
          </w:tblCellMar>
        </w:tblPrEx>
        <w:tc>
          <w:tcPr>
            <w:tcW w:w="9322" w:type="dxa"/>
          </w:tcPr>
          <w:p w14:paraId="65E5FFE2">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439665B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7E707159">
      <w:pPr>
        <w:spacing w:line="500" w:lineRule="exact"/>
        <w:ind w:firstLine="720"/>
        <w:contextualSpacing/>
        <w:rPr>
          <w:rFonts w:ascii="宋体" w:hAnsi="宋体" w:cs="仿宋"/>
          <w:color w:val="000000" w:themeColor="text1"/>
          <w:sz w:val="24"/>
        </w:rPr>
      </w:pPr>
      <w:r>
        <w:rPr>
          <w:rFonts w:ascii="宋体" w:hAnsi="宋体" w:cs="仿宋"/>
          <w:color w:val="000000" w:themeColor="text1"/>
          <w:sz w:val="24"/>
        </w:rPr>
        <w:t>附件：1.系统（软件）的相关性能和技术指示</w:t>
      </w:r>
    </w:p>
    <w:p w14:paraId="3AB96795">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        2.具体的服务承诺</w:t>
      </w:r>
    </w:p>
    <w:sectPr>
      <w:pgSz w:w="11906" w:h="16838"/>
      <w:pgMar w:top="1440" w:right="1800" w:bottom="1440" w:left="1800" w:header="7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15E4"/>
    <w:rsid w:val="000061B6"/>
    <w:rsid w:val="00021B20"/>
    <w:rsid w:val="00025132"/>
    <w:rsid w:val="0007008B"/>
    <w:rsid w:val="00071F03"/>
    <w:rsid w:val="000A3B71"/>
    <w:rsid w:val="000A7633"/>
    <w:rsid w:val="000E0709"/>
    <w:rsid w:val="000F64C3"/>
    <w:rsid w:val="000F6C23"/>
    <w:rsid w:val="00111A1C"/>
    <w:rsid w:val="00164BFC"/>
    <w:rsid w:val="00165FC2"/>
    <w:rsid w:val="00174762"/>
    <w:rsid w:val="00182BDE"/>
    <w:rsid w:val="001D14D6"/>
    <w:rsid w:val="001D7D62"/>
    <w:rsid w:val="001E0563"/>
    <w:rsid w:val="001E1FB2"/>
    <w:rsid w:val="00203EFC"/>
    <w:rsid w:val="0021677C"/>
    <w:rsid w:val="002365E4"/>
    <w:rsid w:val="00264BFF"/>
    <w:rsid w:val="0027417D"/>
    <w:rsid w:val="002A50B7"/>
    <w:rsid w:val="002D13DA"/>
    <w:rsid w:val="002D3855"/>
    <w:rsid w:val="00317A3C"/>
    <w:rsid w:val="003256AC"/>
    <w:rsid w:val="00341A2B"/>
    <w:rsid w:val="003C4FF0"/>
    <w:rsid w:val="003D75FC"/>
    <w:rsid w:val="003E224C"/>
    <w:rsid w:val="003E7470"/>
    <w:rsid w:val="003F3CE2"/>
    <w:rsid w:val="004101AF"/>
    <w:rsid w:val="00415E4B"/>
    <w:rsid w:val="00430E0F"/>
    <w:rsid w:val="0043155F"/>
    <w:rsid w:val="0043258E"/>
    <w:rsid w:val="0045251F"/>
    <w:rsid w:val="00462707"/>
    <w:rsid w:val="004669BE"/>
    <w:rsid w:val="004A53EC"/>
    <w:rsid w:val="004F1443"/>
    <w:rsid w:val="004F2DD7"/>
    <w:rsid w:val="00501360"/>
    <w:rsid w:val="0050522B"/>
    <w:rsid w:val="005272B0"/>
    <w:rsid w:val="00536FAC"/>
    <w:rsid w:val="005577FA"/>
    <w:rsid w:val="0056442F"/>
    <w:rsid w:val="005B7F92"/>
    <w:rsid w:val="005C6A78"/>
    <w:rsid w:val="005D1CB2"/>
    <w:rsid w:val="005F1BEE"/>
    <w:rsid w:val="005F4449"/>
    <w:rsid w:val="00602C15"/>
    <w:rsid w:val="006126F5"/>
    <w:rsid w:val="00622E1F"/>
    <w:rsid w:val="0062341D"/>
    <w:rsid w:val="00634BA1"/>
    <w:rsid w:val="00636E95"/>
    <w:rsid w:val="0064058E"/>
    <w:rsid w:val="00684869"/>
    <w:rsid w:val="006A22CD"/>
    <w:rsid w:val="006C1241"/>
    <w:rsid w:val="006D3075"/>
    <w:rsid w:val="006E3C6C"/>
    <w:rsid w:val="00702663"/>
    <w:rsid w:val="00703920"/>
    <w:rsid w:val="00704336"/>
    <w:rsid w:val="00720801"/>
    <w:rsid w:val="00725378"/>
    <w:rsid w:val="00730E3E"/>
    <w:rsid w:val="0078237D"/>
    <w:rsid w:val="007963A1"/>
    <w:rsid w:val="007964D5"/>
    <w:rsid w:val="007B66BA"/>
    <w:rsid w:val="007B733C"/>
    <w:rsid w:val="007E071F"/>
    <w:rsid w:val="007E1755"/>
    <w:rsid w:val="008022A1"/>
    <w:rsid w:val="00806477"/>
    <w:rsid w:val="00814917"/>
    <w:rsid w:val="00815591"/>
    <w:rsid w:val="0082056D"/>
    <w:rsid w:val="00831B66"/>
    <w:rsid w:val="00837533"/>
    <w:rsid w:val="00844D5F"/>
    <w:rsid w:val="00881B07"/>
    <w:rsid w:val="00895A74"/>
    <w:rsid w:val="008C48E5"/>
    <w:rsid w:val="008D3252"/>
    <w:rsid w:val="009051F1"/>
    <w:rsid w:val="00910C3E"/>
    <w:rsid w:val="00916E56"/>
    <w:rsid w:val="00944908"/>
    <w:rsid w:val="009550C2"/>
    <w:rsid w:val="009846A9"/>
    <w:rsid w:val="009D2C68"/>
    <w:rsid w:val="009D5399"/>
    <w:rsid w:val="00A0166E"/>
    <w:rsid w:val="00A040D0"/>
    <w:rsid w:val="00A404CA"/>
    <w:rsid w:val="00A413D0"/>
    <w:rsid w:val="00A74F14"/>
    <w:rsid w:val="00AA4CD2"/>
    <w:rsid w:val="00AC55E7"/>
    <w:rsid w:val="00AD089D"/>
    <w:rsid w:val="00AD14FF"/>
    <w:rsid w:val="00AE7252"/>
    <w:rsid w:val="00AF2878"/>
    <w:rsid w:val="00B0239E"/>
    <w:rsid w:val="00B0782E"/>
    <w:rsid w:val="00B14B4A"/>
    <w:rsid w:val="00B17F4C"/>
    <w:rsid w:val="00B36340"/>
    <w:rsid w:val="00B43AC0"/>
    <w:rsid w:val="00B52CE5"/>
    <w:rsid w:val="00B530A5"/>
    <w:rsid w:val="00B65F7E"/>
    <w:rsid w:val="00B730AB"/>
    <w:rsid w:val="00B83A03"/>
    <w:rsid w:val="00BA30CA"/>
    <w:rsid w:val="00BD3B16"/>
    <w:rsid w:val="00BD6C98"/>
    <w:rsid w:val="00BE3246"/>
    <w:rsid w:val="00C14E2D"/>
    <w:rsid w:val="00C30A9C"/>
    <w:rsid w:val="00C36DFD"/>
    <w:rsid w:val="00C41D0E"/>
    <w:rsid w:val="00C45057"/>
    <w:rsid w:val="00C45D6A"/>
    <w:rsid w:val="00C5314A"/>
    <w:rsid w:val="00CB0D96"/>
    <w:rsid w:val="00CB23F7"/>
    <w:rsid w:val="00CC479D"/>
    <w:rsid w:val="00CF0DFB"/>
    <w:rsid w:val="00D0684C"/>
    <w:rsid w:val="00D57178"/>
    <w:rsid w:val="00D73285"/>
    <w:rsid w:val="00D7521A"/>
    <w:rsid w:val="00D80593"/>
    <w:rsid w:val="00DB326E"/>
    <w:rsid w:val="00DD47CC"/>
    <w:rsid w:val="00DE223F"/>
    <w:rsid w:val="00DF0D68"/>
    <w:rsid w:val="00DF16C9"/>
    <w:rsid w:val="00E444E7"/>
    <w:rsid w:val="00E648E8"/>
    <w:rsid w:val="00E80EAD"/>
    <w:rsid w:val="00EB5433"/>
    <w:rsid w:val="00EC610A"/>
    <w:rsid w:val="00ED28D0"/>
    <w:rsid w:val="00F115E4"/>
    <w:rsid w:val="00F14C2C"/>
    <w:rsid w:val="00F351A5"/>
    <w:rsid w:val="00F64C81"/>
    <w:rsid w:val="00FA5AA4"/>
    <w:rsid w:val="00FB5EAA"/>
    <w:rsid w:val="00FE3F93"/>
    <w:rsid w:val="07013F3A"/>
    <w:rsid w:val="088A23A1"/>
    <w:rsid w:val="0C28640C"/>
    <w:rsid w:val="0CBF0B1F"/>
    <w:rsid w:val="0F986702"/>
    <w:rsid w:val="136F2FA6"/>
    <w:rsid w:val="15842905"/>
    <w:rsid w:val="15BC35D5"/>
    <w:rsid w:val="17173305"/>
    <w:rsid w:val="1A2C70C8"/>
    <w:rsid w:val="1B642891"/>
    <w:rsid w:val="1C533032"/>
    <w:rsid w:val="1D7C2114"/>
    <w:rsid w:val="1D9B4C90"/>
    <w:rsid w:val="1D9F5E03"/>
    <w:rsid w:val="1E114F52"/>
    <w:rsid w:val="23FA7F45"/>
    <w:rsid w:val="250637EA"/>
    <w:rsid w:val="25FD5DBC"/>
    <w:rsid w:val="266D4CF0"/>
    <w:rsid w:val="29D86924"/>
    <w:rsid w:val="2C6405F9"/>
    <w:rsid w:val="2C8E59C0"/>
    <w:rsid w:val="307153DD"/>
    <w:rsid w:val="326C67A3"/>
    <w:rsid w:val="32DC70E0"/>
    <w:rsid w:val="34026F59"/>
    <w:rsid w:val="36A06D0C"/>
    <w:rsid w:val="372F1B4E"/>
    <w:rsid w:val="37BC1633"/>
    <w:rsid w:val="39B36A66"/>
    <w:rsid w:val="3EEA2F2A"/>
    <w:rsid w:val="41524DB6"/>
    <w:rsid w:val="42376139"/>
    <w:rsid w:val="42500A1C"/>
    <w:rsid w:val="43460A32"/>
    <w:rsid w:val="443F5488"/>
    <w:rsid w:val="47916378"/>
    <w:rsid w:val="480165C3"/>
    <w:rsid w:val="484A2868"/>
    <w:rsid w:val="4A5E47CC"/>
    <w:rsid w:val="50BA0BE5"/>
    <w:rsid w:val="51840FBC"/>
    <w:rsid w:val="55A41C2D"/>
    <w:rsid w:val="5939268C"/>
    <w:rsid w:val="5977144A"/>
    <w:rsid w:val="5D550273"/>
    <w:rsid w:val="5DCF7A63"/>
    <w:rsid w:val="5E301D82"/>
    <w:rsid w:val="5F192375"/>
    <w:rsid w:val="5FA351C1"/>
    <w:rsid w:val="62410803"/>
    <w:rsid w:val="631303F2"/>
    <w:rsid w:val="66320B8F"/>
    <w:rsid w:val="669B6734"/>
    <w:rsid w:val="66AB26EF"/>
    <w:rsid w:val="68B73DD7"/>
    <w:rsid w:val="6A352BFB"/>
    <w:rsid w:val="6AEC5331"/>
    <w:rsid w:val="6C0A19BC"/>
    <w:rsid w:val="71353C29"/>
    <w:rsid w:val="7139143F"/>
    <w:rsid w:val="723D0FE7"/>
    <w:rsid w:val="76544B51"/>
    <w:rsid w:val="7AA634A2"/>
    <w:rsid w:val="7AF4427B"/>
    <w:rsid w:val="7EB4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75B5" w:themeColor="accent1" w:themeShade="BF"/>
      <w:sz w:val="48"/>
    </w:rPr>
  </w:style>
  <w:style w:type="paragraph" w:styleId="3">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4">
    <w:name w:val="heading 3"/>
    <w:basedOn w:val="1"/>
    <w:next w:val="1"/>
    <w:link w:val="41"/>
    <w:semiHidden/>
    <w:unhideWhenUsed/>
    <w:qFormat/>
    <w:uiPriority w:val="9"/>
    <w:pPr>
      <w:keepNext/>
      <w:keepLines/>
      <w:spacing w:before="160" w:after="80"/>
      <w:outlineLvl w:val="2"/>
    </w:pPr>
    <w:rPr>
      <w:rFonts w:asciiTheme="majorHAnsi" w:hAnsiTheme="majorHAnsi" w:eastAsiaTheme="majorEastAsia" w:cstheme="majorBidi"/>
      <w:color w:val="2E75B5" w:themeColor="accent1" w:themeShade="BF"/>
      <w:sz w:val="32"/>
    </w:rPr>
  </w:style>
  <w:style w:type="paragraph" w:styleId="5">
    <w:name w:val="heading 4"/>
    <w:basedOn w:val="1"/>
    <w:next w:val="1"/>
    <w:link w:val="55"/>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6">
    <w:name w:val="heading 5"/>
    <w:basedOn w:val="1"/>
    <w:next w:val="1"/>
    <w:link w:val="76"/>
    <w:semiHidden/>
    <w:unhideWhenUsed/>
    <w:qFormat/>
    <w:uiPriority w:val="9"/>
    <w:pPr>
      <w:keepNext/>
      <w:keepLines/>
      <w:spacing w:before="80" w:after="40"/>
      <w:outlineLvl w:val="4"/>
    </w:pPr>
    <w:rPr>
      <w:rFonts w:cstheme="majorBidi"/>
      <w:color w:val="2E75B5" w:themeColor="accent1" w:themeShade="BF"/>
      <w:sz w:val="24"/>
    </w:rPr>
  </w:style>
  <w:style w:type="paragraph" w:styleId="7">
    <w:name w:val="heading 6"/>
    <w:basedOn w:val="1"/>
    <w:next w:val="1"/>
    <w:link w:val="51"/>
    <w:semiHidden/>
    <w:unhideWhenUsed/>
    <w:qFormat/>
    <w:uiPriority w:val="9"/>
    <w:pPr>
      <w:keepNext/>
      <w:keepLines/>
      <w:spacing w:before="40"/>
      <w:outlineLvl w:val="5"/>
    </w:pPr>
    <w:rPr>
      <w:rFonts w:cstheme="majorBidi"/>
      <w:b/>
      <w:color w:val="2E75B5" w:themeColor="accent1" w:themeShade="BF"/>
    </w:rPr>
  </w:style>
  <w:style w:type="paragraph" w:styleId="8">
    <w:name w:val="heading 7"/>
    <w:basedOn w:val="1"/>
    <w:next w:val="1"/>
    <w:link w:val="45"/>
    <w:semiHidden/>
    <w:unhideWhenUsed/>
    <w:qFormat/>
    <w:uiPriority w:val="9"/>
    <w:pPr>
      <w:keepNext/>
      <w:keepLines/>
      <w:spacing w:before="40"/>
      <w:outlineLvl w:val="6"/>
    </w:pPr>
    <w:rPr>
      <w:rFonts w:cstheme="majorBidi"/>
      <w:b/>
      <w:color w:val="585858" w:themeColor="text1" w:themeTint="A6"/>
    </w:rPr>
  </w:style>
  <w:style w:type="paragraph" w:styleId="9">
    <w:name w:val="heading 8"/>
    <w:basedOn w:val="1"/>
    <w:next w:val="1"/>
    <w:link w:val="4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52"/>
    <w:semiHidden/>
    <w:unhideWhenUsed/>
    <w:qFormat/>
    <w:uiPriority w:val="9"/>
    <w:pPr>
      <w:keepNext/>
      <w:keepLines/>
      <w:outlineLvl w:val="8"/>
    </w:pPr>
    <w:rPr>
      <w:rFonts w:eastAsiaTheme="majorEastAsia" w:cstheme="majorBidi"/>
      <w:color w:val="585858" w:themeColor="text1" w:themeTint="A6"/>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99"/>
    <w:pPr>
      <w:ind w:left="2880"/>
    </w:pPr>
    <w:rPr>
      <w:rFonts w:asciiTheme="majorHAnsi" w:hAnsiTheme="majorHAnsi" w:eastAsiaTheme="majorEastAsia" w:cstheme="majorBidi"/>
      <w:sz w:val="24"/>
    </w:rPr>
  </w:style>
  <w:style w:type="paragraph" w:styleId="12">
    <w:name w:val="Document Map"/>
    <w:basedOn w:val="1"/>
    <w:link w:val="62"/>
    <w:qFormat/>
    <w:uiPriority w:val="99"/>
    <w:rPr>
      <w:rFonts w:ascii="宋体"/>
      <w:sz w:val="18"/>
    </w:rPr>
  </w:style>
  <w:style w:type="paragraph" w:styleId="13">
    <w:name w:val="annotation text"/>
    <w:basedOn w:val="1"/>
    <w:link w:val="79"/>
    <w:semiHidden/>
    <w:unhideWhenUsed/>
    <w:qFormat/>
    <w:uiPriority w:val="99"/>
    <w:pPr>
      <w:jc w:val="left"/>
    </w:pPr>
  </w:style>
  <w:style w:type="paragraph" w:styleId="14">
    <w:name w:val="Plain Text"/>
    <w:basedOn w:val="1"/>
    <w:semiHidden/>
    <w:unhideWhenUsed/>
    <w:qFormat/>
    <w:uiPriority w:val="99"/>
    <w:rPr>
      <w:rFonts w:ascii="Courier New" w:hAnsi="Courier New" w:cs="Courier New"/>
    </w:rPr>
  </w:style>
  <w:style w:type="paragraph" w:styleId="15">
    <w:name w:val="endnote text"/>
    <w:basedOn w:val="1"/>
    <w:link w:val="38"/>
    <w:semiHidden/>
    <w:unhideWhenUsed/>
    <w:qFormat/>
    <w:uiPriority w:val="99"/>
    <w:rPr>
      <w:sz w:val="20"/>
    </w:rPr>
  </w:style>
  <w:style w:type="paragraph" w:styleId="16">
    <w:name w:val="footer"/>
    <w:basedOn w:val="1"/>
    <w:link w:val="66"/>
    <w:unhideWhenUsed/>
    <w:qFormat/>
    <w:uiPriority w:val="99"/>
    <w:pPr>
      <w:tabs>
        <w:tab w:val="center" w:pos="4153"/>
        <w:tab w:val="right" w:pos="8306"/>
      </w:tabs>
      <w:snapToGrid w:val="0"/>
      <w:jc w:val="left"/>
    </w:pPr>
    <w:rPr>
      <w:sz w:val="18"/>
    </w:rPr>
  </w:style>
  <w:style w:type="paragraph" w:styleId="17">
    <w:name w:val="envelope return"/>
    <w:basedOn w:val="1"/>
    <w:unhideWhenUsed/>
    <w:qFormat/>
    <w:uiPriority w:val="99"/>
    <w:rPr>
      <w:rFonts w:asciiTheme="majorHAnsi" w:hAnsiTheme="majorHAnsi" w:eastAsiaTheme="majorEastAsia" w:cstheme="majorBidi"/>
      <w:sz w:val="20"/>
    </w:rPr>
  </w:style>
  <w:style w:type="paragraph" w:styleId="18">
    <w:name w:val="header"/>
    <w:basedOn w:val="1"/>
    <w:link w:val="34"/>
    <w:unhideWhenUsed/>
    <w:qFormat/>
    <w:uiPriority w:val="99"/>
    <w:pPr>
      <w:tabs>
        <w:tab w:val="center" w:pos="4153"/>
        <w:tab w:val="right" w:pos="8306"/>
      </w:tabs>
      <w:snapToGrid w:val="0"/>
      <w:jc w:val="center"/>
    </w:pPr>
    <w:rPr>
      <w:sz w:val="18"/>
    </w:rPr>
  </w:style>
  <w:style w:type="paragraph" w:styleId="19">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20">
    <w:name w:val="footnote text"/>
    <w:basedOn w:val="1"/>
    <w:link w:val="48"/>
    <w:semiHidden/>
    <w:unhideWhenUsed/>
    <w:qFormat/>
    <w:uiPriority w:val="99"/>
    <w:rPr>
      <w:sz w:val="20"/>
    </w:rPr>
  </w:style>
  <w:style w:type="paragraph" w:styleId="21">
    <w:name w:val="Normal (Web)"/>
    <w:basedOn w:val="1"/>
    <w:qFormat/>
    <w:uiPriority w:val="99"/>
    <w:pPr>
      <w:spacing w:before="100" w:after="100"/>
      <w:jc w:val="left"/>
    </w:pPr>
    <w:rPr>
      <w:sz w:val="24"/>
    </w:rPr>
  </w:style>
  <w:style w:type="paragraph" w:styleId="22">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paragraph" w:styleId="23">
    <w:name w:val="annotation subject"/>
    <w:basedOn w:val="13"/>
    <w:next w:val="13"/>
    <w:link w:val="80"/>
    <w:semiHidden/>
    <w:unhideWhenUsed/>
    <w:qFormat/>
    <w:uiPriority w:val="99"/>
    <w:rPr>
      <w:b/>
      <w:bCs/>
    </w:rPr>
  </w:style>
  <w:style w:type="character" w:styleId="26">
    <w:name w:val="Strong"/>
    <w:basedOn w:val="25"/>
    <w:qFormat/>
    <w:uiPriority w:val="22"/>
    <w:rPr>
      <w:b/>
    </w:rPr>
  </w:style>
  <w:style w:type="character" w:styleId="27">
    <w:name w:val="endnote reference"/>
    <w:basedOn w:val="25"/>
    <w:semiHidden/>
    <w:unhideWhenUsed/>
    <w:qFormat/>
    <w:uiPriority w:val="99"/>
    <w:rPr>
      <w:vertAlign w:val="superscript"/>
    </w:rPr>
  </w:style>
  <w:style w:type="character" w:styleId="28">
    <w:name w:val="Emphasis"/>
    <w:basedOn w:val="25"/>
    <w:qFormat/>
    <w:uiPriority w:val="20"/>
    <w:rPr>
      <w:i/>
    </w:rPr>
  </w:style>
  <w:style w:type="character" w:styleId="29">
    <w:name w:val="Hyperlink"/>
    <w:basedOn w:val="25"/>
    <w:unhideWhenUsed/>
    <w:qFormat/>
    <w:uiPriority w:val="99"/>
    <w:rPr>
      <w:color w:val="0563C1" w:themeColor="hyperlink"/>
      <w:u w:val="single"/>
    </w:rPr>
  </w:style>
  <w:style w:type="character" w:styleId="30">
    <w:name w:val="annotation reference"/>
    <w:basedOn w:val="25"/>
    <w:semiHidden/>
    <w:unhideWhenUsed/>
    <w:qFormat/>
    <w:uiPriority w:val="99"/>
    <w:rPr>
      <w:sz w:val="21"/>
      <w:szCs w:val="21"/>
    </w:rPr>
  </w:style>
  <w:style w:type="character" w:styleId="31">
    <w:name w:val="footnote reference"/>
    <w:basedOn w:val="25"/>
    <w:semiHidden/>
    <w:unhideWhenUsed/>
    <w:qFormat/>
    <w:uiPriority w:val="99"/>
    <w:rPr>
      <w:vertAlign w:val="superscript"/>
    </w:rPr>
  </w:style>
  <w:style w:type="character" w:customStyle="1" w:styleId="32">
    <w:name w:val="Heading 7 Char"/>
    <w:basedOn w:val="25"/>
    <w:qFormat/>
    <w:uiPriority w:val="9"/>
    <w:rPr>
      <w:rFonts w:asciiTheme="majorHAnsi" w:hAnsiTheme="majorHAnsi" w:eastAsiaTheme="majorEastAsia" w:cstheme="majorBidi"/>
      <w:i/>
      <w:color w:val="3F3F3F" w:themeColor="text1" w:themeTint="BF"/>
    </w:rPr>
  </w:style>
  <w:style w:type="character" w:customStyle="1" w:styleId="33">
    <w:name w:val="Heading 4 Char"/>
    <w:basedOn w:val="25"/>
    <w:qFormat/>
    <w:uiPriority w:val="9"/>
    <w:rPr>
      <w:rFonts w:asciiTheme="majorHAnsi" w:hAnsiTheme="majorHAnsi" w:eastAsiaTheme="majorEastAsia" w:cstheme="majorBidi"/>
      <w:b/>
      <w:i/>
      <w:color w:val="5B9BD5" w:themeColor="accent1"/>
    </w:rPr>
  </w:style>
  <w:style w:type="character" w:customStyle="1" w:styleId="34">
    <w:name w:val="页眉 字符"/>
    <w:basedOn w:val="25"/>
    <w:link w:val="18"/>
    <w:qFormat/>
    <w:uiPriority w:val="99"/>
    <w:rPr>
      <w:sz w:val="18"/>
    </w:rPr>
  </w:style>
  <w:style w:type="paragraph" w:styleId="35">
    <w:name w:val="Quote"/>
    <w:basedOn w:val="1"/>
    <w:next w:val="1"/>
    <w:qFormat/>
    <w:uiPriority w:val="29"/>
    <w:rPr>
      <w:i/>
      <w:color w:val="000000" w:themeColor="text1"/>
    </w:rPr>
  </w:style>
  <w:style w:type="character" w:customStyle="1" w:styleId="36">
    <w:name w:val="标题 字符"/>
    <w:basedOn w:val="25"/>
    <w:qFormat/>
    <w:uiPriority w:val="10"/>
    <w:rPr>
      <w:rFonts w:asciiTheme="majorHAnsi" w:hAnsiTheme="majorHAnsi" w:eastAsiaTheme="majorEastAsia" w:cstheme="majorBidi"/>
      <w:spacing w:val="-10"/>
      <w:sz w:val="56"/>
    </w:rPr>
  </w:style>
  <w:style w:type="character" w:customStyle="1" w:styleId="37">
    <w:name w:val="标题 2 字符1"/>
    <w:basedOn w:val="25"/>
    <w:qFormat/>
    <w:uiPriority w:val="9"/>
    <w:rPr>
      <w:rFonts w:asciiTheme="majorHAnsi" w:hAnsiTheme="majorHAnsi" w:eastAsiaTheme="majorEastAsia" w:cstheme="majorBidi"/>
      <w:b/>
      <w:color w:val="5B9BD5" w:themeColor="accent1"/>
      <w:sz w:val="26"/>
    </w:rPr>
  </w:style>
  <w:style w:type="character" w:customStyle="1" w:styleId="38">
    <w:name w:val="尾注文本 字符2"/>
    <w:basedOn w:val="25"/>
    <w:link w:val="15"/>
    <w:semiHidden/>
    <w:qFormat/>
    <w:uiPriority w:val="99"/>
    <w:rPr>
      <w:sz w:val="20"/>
    </w:rPr>
  </w:style>
  <w:style w:type="character" w:customStyle="1" w:styleId="39">
    <w:name w:val="Subtitle Char"/>
    <w:basedOn w:val="25"/>
    <w:qFormat/>
    <w:uiPriority w:val="11"/>
    <w:rPr>
      <w:rFonts w:asciiTheme="majorHAnsi" w:hAnsiTheme="majorHAnsi" w:eastAsiaTheme="majorEastAsia" w:cstheme="majorBidi"/>
      <w:i/>
      <w:color w:val="5B9BD5" w:themeColor="accent1"/>
      <w:spacing w:val="15"/>
      <w:sz w:val="24"/>
    </w:rPr>
  </w:style>
  <w:style w:type="character" w:customStyle="1" w:styleId="40">
    <w:name w:val="尾注文本 字符"/>
    <w:basedOn w:val="25"/>
    <w:semiHidden/>
    <w:qFormat/>
    <w:uiPriority w:val="99"/>
    <w:rPr>
      <w:sz w:val="20"/>
    </w:rPr>
  </w:style>
  <w:style w:type="character" w:customStyle="1" w:styleId="41">
    <w:name w:val="标题 3 字符"/>
    <w:basedOn w:val="25"/>
    <w:link w:val="4"/>
    <w:semiHidden/>
    <w:qFormat/>
    <w:uiPriority w:val="9"/>
    <w:rPr>
      <w:rFonts w:asciiTheme="majorHAnsi" w:hAnsiTheme="majorHAnsi" w:eastAsiaTheme="majorEastAsia" w:cstheme="majorBidi"/>
      <w:color w:val="2E75B5" w:themeColor="accent1" w:themeShade="BF"/>
      <w:sz w:val="32"/>
    </w:rPr>
  </w:style>
  <w:style w:type="character" w:customStyle="1" w:styleId="42">
    <w:name w:val="明显引用 字符"/>
    <w:basedOn w:val="25"/>
    <w:qFormat/>
    <w:uiPriority w:val="30"/>
    <w:rPr>
      <w:i/>
      <w:color w:val="2E75B5" w:themeColor="accent1" w:themeShade="BF"/>
    </w:rPr>
  </w:style>
  <w:style w:type="character" w:customStyle="1" w:styleId="43">
    <w:name w:val="Subtle Reference"/>
    <w:basedOn w:val="25"/>
    <w:qFormat/>
    <w:uiPriority w:val="31"/>
    <w:rPr>
      <w:smallCaps/>
      <w:color w:val="ED7D31" w:themeColor="accent2"/>
      <w:u w:val="single"/>
    </w:rPr>
  </w:style>
  <w:style w:type="character" w:customStyle="1" w:styleId="44">
    <w:name w:val="脚注文本 字符"/>
    <w:basedOn w:val="25"/>
    <w:semiHidden/>
    <w:qFormat/>
    <w:uiPriority w:val="99"/>
    <w:rPr>
      <w:sz w:val="20"/>
    </w:rPr>
  </w:style>
  <w:style w:type="character" w:customStyle="1" w:styleId="45">
    <w:name w:val="标题 7 字符"/>
    <w:basedOn w:val="25"/>
    <w:link w:val="8"/>
    <w:semiHidden/>
    <w:qFormat/>
    <w:uiPriority w:val="9"/>
    <w:rPr>
      <w:rFonts w:cstheme="majorBidi"/>
      <w:b/>
      <w:color w:val="585858" w:themeColor="text1" w:themeTint="A6"/>
    </w:rPr>
  </w:style>
  <w:style w:type="character" w:customStyle="1" w:styleId="46">
    <w:name w:val="Heading 2 Char"/>
    <w:basedOn w:val="25"/>
    <w:qFormat/>
    <w:uiPriority w:val="9"/>
    <w:rPr>
      <w:rFonts w:asciiTheme="majorHAnsi" w:hAnsiTheme="majorHAnsi" w:eastAsiaTheme="majorEastAsia" w:cstheme="majorBidi"/>
      <w:b/>
      <w:color w:val="5B9BD5" w:themeColor="accent1"/>
      <w:sz w:val="26"/>
    </w:rPr>
  </w:style>
  <w:style w:type="character" w:customStyle="1" w:styleId="47">
    <w:name w:val="标题 8 字符"/>
    <w:basedOn w:val="25"/>
    <w:link w:val="9"/>
    <w:semiHidden/>
    <w:qFormat/>
    <w:uiPriority w:val="9"/>
    <w:rPr>
      <w:rFonts w:cstheme="majorBidi"/>
      <w:color w:val="585858" w:themeColor="text1" w:themeTint="A6"/>
    </w:rPr>
  </w:style>
  <w:style w:type="character" w:customStyle="1" w:styleId="48">
    <w:name w:val="脚注文本 字符1"/>
    <w:basedOn w:val="25"/>
    <w:link w:val="20"/>
    <w:semiHidden/>
    <w:qFormat/>
    <w:uiPriority w:val="99"/>
    <w:rPr>
      <w:sz w:val="20"/>
    </w:rPr>
  </w:style>
  <w:style w:type="character" w:customStyle="1" w:styleId="49">
    <w:name w:val="Intense Quote Char"/>
    <w:basedOn w:val="25"/>
    <w:qFormat/>
    <w:uiPriority w:val="30"/>
    <w:rPr>
      <w:b/>
      <w:i/>
      <w:color w:val="5B9BD5" w:themeColor="accent1"/>
    </w:rPr>
  </w:style>
  <w:style w:type="character" w:customStyle="1" w:styleId="50">
    <w:name w:val="标题 1 字符"/>
    <w:basedOn w:val="25"/>
    <w:qFormat/>
    <w:uiPriority w:val="9"/>
    <w:rPr>
      <w:rFonts w:asciiTheme="majorHAnsi" w:hAnsiTheme="majorHAnsi" w:eastAsiaTheme="majorEastAsia" w:cstheme="majorBidi"/>
      <w:color w:val="2E75B5" w:themeColor="accent1" w:themeShade="BF"/>
      <w:sz w:val="48"/>
    </w:rPr>
  </w:style>
  <w:style w:type="character" w:customStyle="1" w:styleId="51">
    <w:name w:val="标题 6 字符"/>
    <w:basedOn w:val="25"/>
    <w:link w:val="7"/>
    <w:semiHidden/>
    <w:qFormat/>
    <w:uiPriority w:val="9"/>
    <w:rPr>
      <w:rFonts w:cstheme="majorBidi"/>
      <w:b/>
      <w:color w:val="2E75B5" w:themeColor="accent1" w:themeShade="BF"/>
    </w:rPr>
  </w:style>
  <w:style w:type="character" w:customStyle="1" w:styleId="52">
    <w:name w:val="标题 9 字符"/>
    <w:basedOn w:val="25"/>
    <w:link w:val="10"/>
    <w:semiHidden/>
    <w:qFormat/>
    <w:uiPriority w:val="9"/>
    <w:rPr>
      <w:rFonts w:eastAsiaTheme="majorEastAsia" w:cstheme="majorBidi"/>
      <w:color w:val="585858" w:themeColor="text1" w:themeTint="A6"/>
    </w:rPr>
  </w:style>
  <w:style w:type="character" w:customStyle="1" w:styleId="53">
    <w:name w:val="Intense Reference"/>
    <w:basedOn w:val="25"/>
    <w:qFormat/>
    <w:uiPriority w:val="32"/>
    <w:rPr>
      <w:b/>
      <w:smallCaps/>
      <w:color w:val="ED7D31" w:themeColor="accent2"/>
      <w:spacing w:val="5"/>
      <w:u w:val="single"/>
    </w:rPr>
  </w:style>
  <w:style w:type="paragraph" w:styleId="54">
    <w:name w:val="No Spacing"/>
    <w:qFormat/>
    <w:uiPriority w:val="1"/>
    <w:rPr>
      <w:rFonts w:asciiTheme="minorHAnsi" w:hAnsiTheme="minorHAnsi" w:eastAsiaTheme="minorEastAsia" w:cstheme="minorBidi"/>
      <w:sz w:val="21"/>
      <w:lang w:val="en-US" w:eastAsia="zh-CN" w:bidi="ar-SA"/>
    </w:rPr>
  </w:style>
  <w:style w:type="character" w:customStyle="1" w:styleId="55">
    <w:name w:val="标题 4 字符"/>
    <w:basedOn w:val="25"/>
    <w:link w:val="5"/>
    <w:semiHidden/>
    <w:qFormat/>
    <w:uiPriority w:val="9"/>
    <w:rPr>
      <w:rFonts w:cstheme="majorBidi"/>
      <w:color w:val="2E75B5" w:themeColor="accent1" w:themeShade="BF"/>
      <w:sz w:val="28"/>
    </w:rPr>
  </w:style>
  <w:style w:type="character" w:customStyle="1" w:styleId="56">
    <w:name w:val="Heading 5 Char"/>
    <w:basedOn w:val="25"/>
    <w:qFormat/>
    <w:uiPriority w:val="9"/>
    <w:rPr>
      <w:rFonts w:asciiTheme="majorHAnsi" w:hAnsiTheme="majorHAnsi" w:eastAsiaTheme="majorEastAsia" w:cstheme="majorBidi"/>
      <w:color w:val="1E4D78" w:themeColor="accent1" w:themeShade="7F"/>
    </w:rPr>
  </w:style>
  <w:style w:type="character" w:customStyle="1" w:styleId="57">
    <w:name w:val="Subtle Emphasis"/>
    <w:basedOn w:val="25"/>
    <w:qFormat/>
    <w:uiPriority w:val="19"/>
    <w:rPr>
      <w:i/>
      <w:color w:val="7F7F7F" w:themeColor="text1" w:themeTint="7F"/>
    </w:rPr>
  </w:style>
  <w:style w:type="character" w:customStyle="1" w:styleId="58">
    <w:name w:val="Plain Text Char"/>
    <w:basedOn w:val="25"/>
    <w:qFormat/>
    <w:uiPriority w:val="99"/>
    <w:rPr>
      <w:rFonts w:ascii="Courier New" w:hAnsi="Courier New" w:cs="Courier New"/>
      <w:sz w:val="21"/>
    </w:rPr>
  </w:style>
  <w:style w:type="character" w:customStyle="1" w:styleId="59">
    <w:name w:val="Quote Char"/>
    <w:basedOn w:val="25"/>
    <w:qFormat/>
    <w:uiPriority w:val="29"/>
    <w:rPr>
      <w:i/>
      <w:color w:val="000000" w:themeColor="text1"/>
    </w:rPr>
  </w:style>
  <w:style w:type="character" w:customStyle="1" w:styleId="60">
    <w:name w:val="Heading 1 Char"/>
    <w:basedOn w:val="25"/>
    <w:qFormat/>
    <w:uiPriority w:val="9"/>
    <w:rPr>
      <w:rFonts w:asciiTheme="majorHAnsi" w:hAnsiTheme="majorHAnsi" w:eastAsiaTheme="majorEastAsia" w:cstheme="majorBidi"/>
      <w:b/>
      <w:color w:val="2E75B5" w:themeColor="accent1" w:themeShade="BF"/>
      <w:sz w:val="28"/>
    </w:rPr>
  </w:style>
  <w:style w:type="character" w:customStyle="1" w:styleId="61">
    <w:name w:val="Heading 3 Char"/>
    <w:basedOn w:val="25"/>
    <w:qFormat/>
    <w:uiPriority w:val="9"/>
    <w:rPr>
      <w:rFonts w:asciiTheme="majorHAnsi" w:hAnsiTheme="majorHAnsi" w:eastAsiaTheme="majorEastAsia" w:cstheme="majorBidi"/>
      <w:b/>
      <w:color w:val="5B9BD5" w:themeColor="accent1"/>
    </w:rPr>
  </w:style>
  <w:style w:type="character" w:customStyle="1" w:styleId="62">
    <w:name w:val="文档结构图 字符"/>
    <w:basedOn w:val="25"/>
    <w:link w:val="12"/>
    <w:qFormat/>
    <w:uiPriority w:val="99"/>
    <w:rPr>
      <w:rFonts w:ascii="宋体" w:hAnsi="Times New Roman" w:eastAsia="宋体" w:cs="Times New Roman"/>
      <w:sz w:val="18"/>
    </w:rPr>
  </w:style>
  <w:style w:type="character" w:customStyle="1" w:styleId="63">
    <w:name w:val="Title Char"/>
    <w:basedOn w:val="25"/>
    <w:qFormat/>
    <w:uiPriority w:val="10"/>
    <w:rPr>
      <w:rFonts w:asciiTheme="majorHAnsi" w:hAnsiTheme="majorHAnsi" w:eastAsiaTheme="majorEastAsia" w:cstheme="majorBidi"/>
      <w:color w:val="323E4F" w:themeColor="text2" w:themeShade="BF"/>
      <w:spacing w:val="5"/>
      <w:sz w:val="52"/>
    </w:rPr>
  </w:style>
  <w:style w:type="character" w:customStyle="1" w:styleId="64">
    <w:name w:val="引用 字符"/>
    <w:basedOn w:val="25"/>
    <w:qFormat/>
    <w:uiPriority w:val="29"/>
    <w:rPr>
      <w:i/>
      <w:color w:val="3F3F3F" w:themeColor="text1" w:themeTint="BF"/>
    </w:rPr>
  </w:style>
  <w:style w:type="character" w:customStyle="1" w:styleId="65">
    <w:name w:val="纯文本 字符"/>
    <w:basedOn w:val="25"/>
    <w:qFormat/>
    <w:uiPriority w:val="99"/>
    <w:rPr>
      <w:rFonts w:ascii="Courier New" w:hAnsi="Courier New" w:cs="Courier New"/>
      <w:sz w:val="21"/>
    </w:rPr>
  </w:style>
  <w:style w:type="character" w:customStyle="1" w:styleId="66">
    <w:name w:val="页脚 字符"/>
    <w:basedOn w:val="25"/>
    <w:link w:val="16"/>
    <w:qFormat/>
    <w:uiPriority w:val="99"/>
    <w:rPr>
      <w:sz w:val="18"/>
    </w:rPr>
  </w:style>
  <w:style w:type="character" w:customStyle="1" w:styleId="67">
    <w:name w:val="Heading 8 Char"/>
    <w:basedOn w:val="25"/>
    <w:qFormat/>
    <w:uiPriority w:val="9"/>
    <w:rPr>
      <w:rFonts w:asciiTheme="majorHAnsi" w:hAnsiTheme="majorHAnsi" w:eastAsiaTheme="majorEastAsia" w:cstheme="majorBidi"/>
      <w:color w:val="3F3F3F" w:themeColor="text1" w:themeTint="BF"/>
      <w:sz w:val="20"/>
    </w:rPr>
  </w:style>
  <w:style w:type="paragraph" w:styleId="68">
    <w:name w:val="List Paragraph"/>
    <w:basedOn w:val="1"/>
    <w:qFormat/>
    <w:uiPriority w:val="99"/>
    <w:pPr>
      <w:ind w:left="720"/>
      <w:contextualSpacing/>
    </w:pPr>
  </w:style>
  <w:style w:type="character" w:customStyle="1" w:styleId="69">
    <w:name w:val="Heading 9 Char"/>
    <w:basedOn w:val="25"/>
    <w:qFormat/>
    <w:uiPriority w:val="9"/>
    <w:rPr>
      <w:rFonts w:asciiTheme="majorHAnsi" w:hAnsiTheme="majorHAnsi" w:eastAsiaTheme="majorEastAsia" w:cstheme="majorBidi"/>
      <w:i/>
      <w:color w:val="3F3F3F" w:themeColor="text1" w:themeTint="BF"/>
      <w:sz w:val="20"/>
    </w:rPr>
  </w:style>
  <w:style w:type="character" w:customStyle="1" w:styleId="70">
    <w:name w:val="Intense Emphasis"/>
    <w:basedOn w:val="25"/>
    <w:qFormat/>
    <w:uiPriority w:val="21"/>
    <w:rPr>
      <w:i/>
      <w:color w:val="2E75B5" w:themeColor="accent1" w:themeShade="BF"/>
    </w:rPr>
  </w:style>
  <w:style w:type="character" w:customStyle="1" w:styleId="71">
    <w:name w:val="Heading 6 Char"/>
    <w:basedOn w:val="25"/>
    <w:qFormat/>
    <w:uiPriority w:val="9"/>
    <w:rPr>
      <w:rFonts w:asciiTheme="majorHAnsi" w:hAnsiTheme="majorHAnsi" w:eastAsiaTheme="majorEastAsia" w:cstheme="majorBidi"/>
      <w:i/>
      <w:color w:val="1E4D78" w:themeColor="accent1" w:themeShade="7F"/>
    </w:rPr>
  </w:style>
  <w:style w:type="character" w:customStyle="1" w:styleId="72">
    <w:name w:val="尾注文本 字符1"/>
    <w:basedOn w:val="25"/>
    <w:semiHidden/>
    <w:qFormat/>
    <w:uiPriority w:val="99"/>
    <w:rPr>
      <w:sz w:val="20"/>
    </w:rPr>
  </w:style>
  <w:style w:type="character" w:customStyle="1" w:styleId="73">
    <w:name w:val="标题 2 字符"/>
    <w:basedOn w:val="25"/>
    <w:semiHidden/>
    <w:qFormat/>
    <w:uiPriority w:val="9"/>
    <w:rPr>
      <w:rFonts w:asciiTheme="majorHAnsi" w:hAnsiTheme="majorHAnsi" w:eastAsiaTheme="majorEastAsia" w:cstheme="majorBidi"/>
      <w:color w:val="2E75B5" w:themeColor="accent1" w:themeShade="BF"/>
      <w:sz w:val="40"/>
    </w:rPr>
  </w:style>
  <w:style w:type="character" w:customStyle="1" w:styleId="74">
    <w:name w:val="副标题 字符"/>
    <w:basedOn w:val="25"/>
    <w:qFormat/>
    <w:uiPriority w:val="11"/>
    <w:rPr>
      <w:rFonts w:asciiTheme="majorHAnsi" w:hAnsiTheme="majorHAnsi" w:eastAsiaTheme="majorEastAsia" w:cstheme="majorBidi"/>
      <w:color w:val="585858" w:themeColor="text1" w:themeTint="A6"/>
      <w:spacing w:val="15"/>
      <w:sz w:val="28"/>
    </w:rPr>
  </w:style>
  <w:style w:type="character" w:customStyle="1" w:styleId="75">
    <w:name w:val="Book Title"/>
    <w:basedOn w:val="25"/>
    <w:qFormat/>
    <w:uiPriority w:val="33"/>
    <w:rPr>
      <w:b/>
      <w:smallCaps/>
      <w:spacing w:val="5"/>
    </w:rPr>
  </w:style>
  <w:style w:type="character" w:customStyle="1" w:styleId="76">
    <w:name w:val="标题 5 字符"/>
    <w:basedOn w:val="25"/>
    <w:link w:val="6"/>
    <w:semiHidden/>
    <w:qFormat/>
    <w:uiPriority w:val="9"/>
    <w:rPr>
      <w:rFonts w:cstheme="majorBidi"/>
      <w:color w:val="2E75B5" w:themeColor="accent1" w:themeShade="BF"/>
      <w:sz w:val="24"/>
    </w:rPr>
  </w:style>
  <w:style w:type="paragraph" w:styleId="77">
    <w:name w:val="Intense Quote"/>
    <w:basedOn w:val="1"/>
    <w:next w:val="1"/>
    <w:qFormat/>
    <w:uiPriority w:val="30"/>
    <w:pPr>
      <w:pBdr>
        <w:top w:val="single" w:color="2E75B5" w:themeColor="accent1" w:themeShade="BF" w:sz="4" w:space="0"/>
        <w:bottom w:val="single" w:color="2E75B5" w:themeColor="accent1" w:themeShade="BF" w:sz="4" w:space="0"/>
      </w:pBdr>
      <w:spacing w:before="360" w:after="360"/>
      <w:ind w:left="864" w:right="864"/>
      <w:jc w:val="center"/>
    </w:pPr>
    <w:rPr>
      <w:i/>
      <w:color w:val="2E75B5" w:themeColor="accent1" w:themeShade="BF"/>
    </w:rPr>
  </w:style>
  <w:style w:type="paragraph" w:customStyle="1" w:styleId="78">
    <w:name w:val="Revision"/>
    <w:hidden/>
    <w:semiHidden/>
    <w:qFormat/>
    <w:uiPriority w:val="99"/>
    <w:rPr>
      <w:rFonts w:ascii="Times New Roman" w:hAnsi="Times New Roman" w:eastAsia="宋体" w:cs="Times New Roman"/>
      <w:sz w:val="21"/>
      <w:lang w:val="en-US" w:eastAsia="zh-CN" w:bidi="ar-SA"/>
    </w:rPr>
  </w:style>
  <w:style w:type="character" w:customStyle="1" w:styleId="79">
    <w:name w:val="批注文字 字符"/>
    <w:basedOn w:val="25"/>
    <w:link w:val="13"/>
    <w:semiHidden/>
    <w:qFormat/>
    <w:uiPriority w:val="99"/>
    <w:rPr>
      <w:rFonts w:ascii="Times New Roman" w:hAnsi="Times New Roman" w:eastAsia="宋体" w:cs="Times New Roman"/>
    </w:rPr>
  </w:style>
  <w:style w:type="character" w:customStyle="1" w:styleId="80">
    <w:name w:val="批注主题 字符"/>
    <w:basedOn w:val="79"/>
    <w:link w:val="23"/>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9D1E-4DAC-4679-8041-77814D44DDC1}">
  <ds:schemaRefs/>
</ds:datastoreItem>
</file>

<file path=docProps/app.xml><?xml version="1.0" encoding="utf-8"?>
<Properties xmlns="http://schemas.openxmlformats.org/officeDocument/2006/extended-properties" xmlns:vt="http://schemas.openxmlformats.org/officeDocument/2006/docPropsVTypes">
  <Template>Normal</Template>
  <Pages>7</Pages>
  <Words>3716</Words>
  <Characters>3910</Characters>
  <Lines>29</Lines>
  <Paragraphs>8</Paragraphs>
  <TotalTime>8</TotalTime>
  <ScaleCrop>false</ScaleCrop>
  <LinksUpToDate>false</LinksUpToDate>
  <CharactersWithSpaces>4416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2025-02-25T01:24:00Z</dcterms:created>
  <dc:creator>admin</dc:creator>
  <cp:lastModifiedBy>职绚绚</cp:lastModifiedBy>
  <dcterms:modified xsi:type="dcterms:W3CDTF">2026-07-13T02:15:55Z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eyJoZGlkIjoiMDZjOTg5Y2U2MzVhMzU2NzRhODkwNDdhOTljZTk0ZjAiLCJ1c2VySWQiOiIxNzY2MjQwNTkyIn0=</vt:lpwstr>
  </property>
  <property fmtid="{D5CDD505-2E9C-101B-9397-08002B2CF9AE}" pid="3" name="KSOProductBuildVer">
    <vt:lpwstr>2052-12.1.0.25222</vt:lpwstr>
  </property>
  <property fmtid="{D5CDD505-2E9C-101B-9397-08002B2CF9AE}" pid="4" name="ICV">
    <vt:lpwstr>7D59CB86C94549E7B598763C7BB58F96_12</vt:lpwstr>
  </property>
</Properties>
</file>